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A874" w14:textId="77777777" w:rsidR="009676F9" w:rsidRDefault="009676F9" w:rsidP="003D353D">
      <w:pPr>
        <w:tabs>
          <w:tab w:val="left" w:pos="4485"/>
        </w:tabs>
        <w:rPr>
          <w:rFonts w:ascii="Arial" w:hAnsi="Arial" w:cs="Arial"/>
          <w:bCs/>
          <w:spacing w:val="-3"/>
          <w:sz w:val="23"/>
          <w:szCs w:val="23"/>
        </w:rPr>
      </w:pPr>
    </w:p>
    <w:p w14:paraId="1B38F384" w14:textId="65AF0940" w:rsidR="00095F83" w:rsidRPr="002A7E67" w:rsidRDefault="003D353D" w:rsidP="004362C4">
      <w:pPr>
        <w:tabs>
          <w:tab w:val="left" w:pos="4485"/>
        </w:tabs>
        <w:spacing w:line="276" w:lineRule="auto"/>
        <w:rPr>
          <w:rFonts w:ascii="Arial" w:hAnsi="Arial" w:cs="Arial"/>
          <w:bCs/>
          <w:spacing w:val="-3"/>
          <w:sz w:val="23"/>
          <w:szCs w:val="23"/>
        </w:rPr>
      </w:pPr>
      <w:r w:rsidRPr="002A7E67">
        <w:rPr>
          <w:rFonts w:ascii="Arial" w:hAnsi="Arial" w:cs="Arial"/>
          <w:bCs/>
          <w:spacing w:val="-3"/>
          <w:sz w:val="23"/>
          <w:szCs w:val="23"/>
        </w:rPr>
        <w:t xml:space="preserve">The list of mandatory programmes required for PQS, and the associated booking links can be found </w:t>
      </w:r>
      <w:r w:rsidR="00915317">
        <w:rPr>
          <w:rFonts w:ascii="Arial" w:hAnsi="Arial" w:cs="Arial"/>
          <w:bCs/>
          <w:spacing w:val="-3"/>
          <w:sz w:val="23"/>
          <w:szCs w:val="23"/>
        </w:rPr>
        <w:t>on the</w:t>
      </w:r>
      <w:r w:rsidR="003827BC">
        <w:rPr>
          <w:rFonts w:ascii="Arial" w:hAnsi="Arial" w:cs="Arial"/>
          <w:bCs/>
          <w:spacing w:val="-3"/>
          <w:sz w:val="23"/>
          <w:szCs w:val="23"/>
        </w:rPr>
        <w:t xml:space="preserve"> CPPE</w:t>
      </w:r>
      <w:r w:rsidRPr="002A7E67">
        <w:rPr>
          <w:rFonts w:ascii="Arial" w:hAnsi="Arial" w:cs="Arial"/>
          <w:bCs/>
          <w:spacing w:val="-3"/>
          <w:sz w:val="23"/>
          <w:szCs w:val="23"/>
        </w:rPr>
        <w:t xml:space="preserve"> </w:t>
      </w:r>
      <w:hyperlink r:id="rId11" w:anchor="navTop" w:history="1">
        <w:r w:rsidRPr="002A7E67">
          <w:rPr>
            <w:rStyle w:val="Hyperlink"/>
            <w:rFonts w:ascii="Arial" w:hAnsi="Arial" w:cs="Arial"/>
            <w:bCs/>
            <w:spacing w:val="-3"/>
            <w:sz w:val="23"/>
            <w:szCs w:val="23"/>
          </w:rPr>
          <w:t>Pharmacy quality scheme webpage</w:t>
        </w:r>
      </w:hyperlink>
      <w:r w:rsidRPr="002A7E67">
        <w:rPr>
          <w:rFonts w:ascii="Arial" w:hAnsi="Arial" w:cs="Arial"/>
          <w:bCs/>
          <w:spacing w:val="-3"/>
          <w:sz w:val="23"/>
          <w:szCs w:val="23"/>
        </w:rPr>
        <w:t xml:space="preserve">. Here you can track your progress and access certification. </w:t>
      </w:r>
      <w:r w:rsidR="00095F83" w:rsidRPr="00095F83">
        <w:rPr>
          <w:rFonts w:ascii="Arial" w:hAnsi="Arial" w:cs="Arial"/>
          <w:bCs/>
          <w:spacing w:val="-3"/>
          <w:sz w:val="23"/>
          <w:szCs w:val="23"/>
        </w:rPr>
        <w:t>Please note that the tracker is only a guide. Read our </w:t>
      </w:r>
      <w:hyperlink r:id="rId12" w:anchor="pqsMenu" w:history="1">
        <w:r w:rsidR="00095F83" w:rsidRPr="00095F83">
          <w:rPr>
            <w:rStyle w:val="Hyperlink"/>
            <w:rFonts w:ascii="Arial" w:hAnsi="Arial" w:cs="Arial"/>
            <w:bCs/>
            <w:spacing w:val="-3"/>
            <w:sz w:val="23"/>
            <w:szCs w:val="23"/>
          </w:rPr>
          <w:t>Medicines optimisation </w:t>
        </w:r>
      </w:hyperlink>
      <w:r w:rsidR="00095F83" w:rsidRPr="00095F83">
        <w:rPr>
          <w:rFonts w:ascii="Arial" w:hAnsi="Arial" w:cs="Arial"/>
          <w:bCs/>
          <w:spacing w:val="-3"/>
          <w:sz w:val="23"/>
          <w:szCs w:val="23"/>
        </w:rPr>
        <w:t>and </w:t>
      </w:r>
      <w:hyperlink r:id="rId13" w:anchor="pqsMenu" w:history="1">
        <w:r w:rsidR="00095F83" w:rsidRPr="00095F83">
          <w:rPr>
            <w:rStyle w:val="Hyperlink"/>
            <w:rFonts w:ascii="Arial" w:hAnsi="Arial" w:cs="Arial"/>
            <w:bCs/>
            <w:spacing w:val="-3"/>
            <w:sz w:val="23"/>
            <w:szCs w:val="23"/>
          </w:rPr>
          <w:t>Patient safety pages</w:t>
        </w:r>
      </w:hyperlink>
      <w:r w:rsidR="00095F83" w:rsidRPr="00095F83">
        <w:rPr>
          <w:rFonts w:ascii="Arial" w:hAnsi="Arial" w:cs="Arial"/>
          <w:bCs/>
          <w:spacing w:val="-3"/>
          <w:sz w:val="23"/>
          <w:szCs w:val="23"/>
        </w:rPr>
        <w:t xml:space="preserve"> to learn more about the steps needed to work towards meeting the training requirements for the quality criteria across the domains. To determine the learning requirements specific to your circumstances and role, refer to the </w:t>
      </w:r>
      <w:hyperlink r:id="rId14" w:history="1">
        <w:r w:rsidR="00095F83" w:rsidRPr="00095F83">
          <w:rPr>
            <w:rStyle w:val="Hyperlink"/>
            <w:rFonts w:ascii="Arial" w:hAnsi="Arial" w:cs="Arial"/>
            <w:bCs/>
            <w:spacing w:val="-3"/>
            <w:sz w:val="23"/>
            <w:szCs w:val="23"/>
          </w:rPr>
          <w:t>Drug Tariff information on PQ</w:t>
        </w:r>
        <w:r w:rsidRPr="002A7E67">
          <w:rPr>
            <w:rStyle w:val="Hyperlink"/>
            <w:rFonts w:ascii="Arial" w:hAnsi="Arial" w:cs="Arial"/>
            <w:bCs/>
            <w:spacing w:val="-3"/>
            <w:sz w:val="23"/>
            <w:szCs w:val="23"/>
          </w:rPr>
          <w:t>S</w:t>
        </w:r>
      </w:hyperlink>
      <w:r w:rsidR="00095F83" w:rsidRPr="002A7E67">
        <w:rPr>
          <w:rFonts w:ascii="Arial" w:hAnsi="Arial" w:cs="Arial"/>
          <w:bCs/>
          <w:spacing w:val="-3"/>
          <w:sz w:val="23"/>
          <w:szCs w:val="23"/>
        </w:rPr>
        <w:t xml:space="preserve"> and resources on the </w:t>
      </w:r>
      <w:hyperlink r:id="rId15" w:history="1">
        <w:r w:rsidR="00095F83" w:rsidRPr="002A7E67">
          <w:rPr>
            <w:rStyle w:val="Hyperlink"/>
            <w:rFonts w:ascii="Arial" w:hAnsi="Arial" w:cs="Arial"/>
            <w:bCs/>
            <w:spacing w:val="-3"/>
            <w:sz w:val="23"/>
            <w:szCs w:val="23"/>
          </w:rPr>
          <w:t>Community Pharmacy England PQS Hub page</w:t>
        </w:r>
      </w:hyperlink>
      <w:r w:rsidRPr="002A7E67">
        <w:rPr>
          <w:rFonts w:ascii="Arial" w:hAnsi="Arial" w:cs="Arial"/>
          <w:bCs/>
          <w:spacing w:val="-3"/>
          <w:sz w:val="23"/>
          <w:szCs w:val="23"/>
        </w:rPr>
        <w:t xml:space="preserve">. </w:t>
      </w:r>
      <w:r w:rsidR="00915317">
        <w:rPr>
          <w:rFonts w:ascii="Arial" w:hAnsi="Arial" w:cs="Arial"/>
          <w:bCs/>
          <w:spacing w:val="-3"/>
          <w:sz w:val="23"/>
          <w:szCs w:val="23"/>
        </w:rPr>
        <w:t>T</w:t>
      </w:r>
      <w:r w:rsidRPr="002A7E67">
        <w:rPr>
          <w:rFonts w:ascii="Arial" w:hAnsi="Arial" w:cs="Arial"/>
          <w:bCs/>
          <w:spacing w:val="-3"/>
          <w:sz w:val="23"/>
          <w:szCs w:val="23"/>
        </w:rPr>
        <w:t xml:space="preserve">he table </w:t>
      </w:r>
      <w:r w:rsidR="00915317">
        <w:rPr>
          <w:rFonts w:ascii="Arial" w:hAnsi="Arial" w:cs="Arial"/>
          <w:bCs/>
          <w:spacing w:val="-3"/>
          <w:sz w:val="23"/>
          <w:szCs w:val="23"/>
        </w:rPr>
        <w:t xml:space="preserve">below </w:t>
      </w:r>
      <w:r w:rsidRPr="002A7E67">
        <w:rPr>
          <w:rFonts w:ascii="Arial" w:hAnsi="Arial" w:cs="Arial"/>
          <w:bCs/>
          <w:spacing w:val="-3"/>
          <w:sz w:val="23"/>
          <w:szCs w:val="23"/>
        </w:rPr>
        <w:t>contains links to additional learning resources to complement your learning for PQS and other current developments in community pharmacy.</w:t>
      </w:r>
    </w:p>
    <w:p w14:paraId="2CE49C21" w14:textId="7354ECB4" w:rsidR="00AB096C" w:rsidRPr="002A7E67" w:rsidRDefault="00AB096C" w:rsidP="004513CA">
      <w:pPr>
        <w:tabs>
          <w:tab w:val="left" w:pos="4485"/>
        </w:tabs>
        <w:rPr>
          <w:rFonts w:ascii="Arial" w:hAnsi="Arial" w:cs="Arial"/>
          <w:b/>
          <w:spacing w:val="-3"/>
          <w:sz w:val="23"/>
          <w:szCs w:val="23"/>
        </w:rPr>
      </w:pPr>
    </w:p>
    <w:tbl>
      <w:tblPr>
        <w:tblStyle w:val="TableGrid"/>
        <w:tblW w:w="15309" w:type="dxa"/>
        <w:tblInd w:w="-5" w:type="dxa"/>
        <w:tblLayout w:type="fixed"/>
        <w:tblLook w:val="04A0" w:firstRow="1" w:lastRow="0" w:firstColumn="1" w:lastColumn="0" w:noHBand="0" w:noVBand="1"/>
      </w:tblPr>
      <w:tblGrid>
        <w:gridCol w:w="2552"/>
        <w:gridCol w:w="6379"/>
        <w:gridCol w:w="6378"/>
      </w:tblGrid>
      <w:tr w:rsidR="00BD3895" w:rsidRPr="002A7E67" w14:paraId="437AD0C8" w14:textId="6A62E47B" w:rsidTr="004362C4">
        <w:trPr>
          <w:trHeight w:val="368"/>
        </w:trPr>
        <w:tc>
          <w:tcPr>
            <w:tcW w:w="2552" w:type="dxa"/>
            <w:vMerge w:val="restart"/>
          </w:tcPr>
          <w:p w14:paraId="56B7F5A6" w14:textId="18F77183" w:rsidR="00BD3895" w:rsidRPr="00814562" w:rsidRDefault="00BD3895" w:rsidP="004513CA">
            <w:pPr>
              <w:tabs>
                <w:tab w:val="left" w:pos="4485"/>
              </w:tabs>
              <w:rPr>
                <w:rFonts w:ascii="Arial" w:hAnsi="Arial" w:cs="Arial"/>
                <w:b/>
                <w:spacing w:val="-3"/>
                <w:sz w:val="23"/>
                <w:szCs w:val="23"/>
              </w:rPr>
            </w:pPr>
            <w:r w:rsidRPr="00814562">
              <w:rPr>
                <w:rFonts w:ascii="Arial" w:hAnsi="Arial" w:cs="Arial"/>
                <w:b/>
                <w:spacing w:val="-3"/>
                <w:sz w:val="23"/>
                <w:szCs w:val="23"/>
              </w:rPr>
              <w:t xml:space="preserve">Pharmacy Quality Scheme </w:t>
            </w:r>
            <w:r w:rsidR="00581373">
              <w:rPr>
                <w:rFonts w:ascii="Arial" w:hAnsi="Arial" w:cs="Arial"/>
                <w:b/>
                <w:spacing w:val="-3"/>
                <w:sz w:val="23"/>
                <w:szCs w:val="23"/>
              </w:rPr>
              <w:t>2025/26</w:t>
            </w:r>
          </w:p>
          <w:p w14:paraId="44A495BD" w14:textId="77777777" w:rsidR="00814562" w:rsidRPr="00814562" w:rsidRDefault="00814562" w:rsidP="004513CA">
            <w:pPr>
              <w:tabs>
                <w:tab w:val="left" w:pos="4485"/>
              </w:tabs>
              <w:rPr>
                <w:rFonts w:ascii="Arial" w:hAnsi="Arial" w:cs="Arial"/>
                <w:b/>
                <w:spacing w:val="-3"/>
                <w:sz w:val="23"/>
                <w:szCs w:val="23"/>
              </w:rPr>
            </w:pPr>
          </w:p>
          <w:p w14:paraId="6705ED51" w14:textId="4DEAB0F8" w:rsidR="00814562" w:rsidRPr="002A7E67" w:rsidRDefault="00814562" w:rsidP="004513CA">
            <w:pPr>
              <w:tabs>
                <w:tab w:val="left" w:pos="4485"/>
              </w:tabs>
              <w:rPr>
                <w:rFonts w:ascii="Arial" w:hAnsi="Arial" w:cs="Arial"/>
                <w:bCs/>
                <w:spacing w:val="-3"/>
                <w:sz w:val="23"/>
                <w:szCs w:val="23"/>
              </w:rPr>
            </w:pPr>
            <w:r w:rsidRPr="00814562">
              <w:rPr>
                <w:rFonts w:ascii="Arial" w:hAnsi="Arial" w:cs="Arial"/>
                <w:b/>
                <w:spacing w:val="-3"/>
                <w:sz w:val="23"/>
                <w:szCs w:val="23"/>
              </w:rPr>
              <w:t>CPPE learning, assessment and resources</w:t>
            </w:r>
          </w:p>
        </w:tc>
        <w:tc>
          <w:tcPr>
            <w:tcW w:w="6379" w:type="dxa"/>
            <w:tcBorders>
              <w:right w:val="single" w:sz="4" w:space="0" w:color="auto"/>
            </w:tcBorders>
          </w:tcPr>
          <w:p w14:paraId="19164C3D" w14:textId="77777777" w:rsidR="00BD3895" w:rsidRPr="002A7E67" w:rsidRDefault="00BD3895" w:rsidP="00BD3895">
            <w:pPr>
              <w:tabs>
                <w:tab w:val="left" w:pos="4485"/>
              </w:tabs>
              <w:rPr>
                <w:rFonts w:ascii="Arial" w:hAnsi="Arial" w:cs="Arial"/>
                <w:bCs/>
                <w:spacing w:val="-3"/>
                <w:sz w:val="23"/>
                <w:szCs w:val="23"/>
              </w:rPr>
            </w:pPr>
            <w:hyperlink r:id="rId16" w:anchor="navTop" w:history="1">
              <w:r w:rsidRPr="002A7E67">
                <w:rPr>
                  <w:rStyle w:val="Hyperlink"/>
                  <w:rFonts w:ascii="Arial" w:hAnsi="Arial" w:cs="Arial"/>
                  <w:bCs/>
                  <w:spacing w:val="-3"/>
                  <w:sz w:val="23"/>
                  <w:szCs w:val="23"/>
                </w:rPr>
                <w:t>Pharmacy Quality scheme webpage</w:t>
              </w:r>
            </w:hyperlink>
            <w:r w:rsidRPr="002A7E67">
              <w:rPr>
                <w:rFonts w:ascii="Arial" w:hAnsi="Arial" w:cs="Arial"/>
                <w:bCs/>
                <w:spacing w:val="-3"/>
                <w:sz w:val="23"/>
                <w:szCs w:val="23"/>
              </w:rPr>
              <w:t xml:space="preserve"> </w:t>
            </w:r>
          </w:p>
          <w:p w14:paraId="696E31D6" w14:textId="45812FC3" w:rsidR="003D353D" w:rsidRPr="002A7E67" w:rsidRDefault="003D353D" w:rsidP="00BD3895">
            <w:pPr>
              <w:tabs>
                <w:tab w:val="left" w:pos="4485"/>
              </w:tabs>
              <w:rPr>
                <w:rFonts w:ascii="Arial" w:hAnsi="Arial" w:cs="Arial"/>
                <w:bCs/>
                <w:spacing w:val="-3"/>
                <w:sz w:val="23"/>
                <w:szCs w:val="23"/>
              </w:rPr>
            </w:pPr>
          </w:p>
        </w:tc>
        <w:tc>
          <w:tcPr>
            <w:tcW w:w="6378" w:type="dxa"/>
            <w:tcBorders>
              <w:top w:val="single" w:sz="4" w:space="0" w:color="auto"/>
              <w:left w:val="single" w:sz="4" w:space="0" w:color="auto"/>
              <w:right w:val="single" w:sz="4" w:space="0" w:color="auto"/>
            </w:tcBorders>
          </w:tcPr>
          <w:p w14:paraId="6EE4280F" w14:textId="40ABD9CD" w:rsidR="00BD3895" w:rsidRPr="002A7E67" w:rsidRDefault="00CE342F" w:rsidP="004513CA">
            <w:pPr>
              <w:tabs>
                <w:tab w:val="left" w:pos="4485"/>
              </w:tabs>
              <w:rPr>
                <w:rFonts w:ascii="Arial" w:hAnsi="Arial" w:cs="Arial"/>
                <w:bCs/>
                <w:spacing w:val="-3"/>
                <w:sz w:val="23"/>
                <w:szCs w:val="23"/>
              </w:rPr>
            </w:pPr>
            <w:r w:rsidRPr="002A7E67">
              <w:rPr>
                <w:rFonts w:ascii="Arial" w:hAnsi="Arial" w:cs="Arial"/>
                <w:bCs/>
                <w:spacing w:val="-3"/>
                <w:sz w:val="23"/>
                <w:szCs w:val="23"/>
              </w:rPr>
              <w:t xml:space="preserve">Overview page and tracker </w:t>
            </w:r>
          </w:p>
        </w:tc>
      </w:tr>
      <w:tr w:rsidR="00BD3895" w:rsidRPr="002A7E67" w14:paraId="35B05D7D" w14:textId="77777777" w:rsidTr="004362C4">
        <w:trPr>
          <w:trHeight w:val="368"/>
        </w:trPr>
        <w:tc>
          <w:tcPr>
            <w:tcW w:w="2552" w:type="dxa"/>
            <w:vMerge/>
          </w:tcPr>
          <w:p w14:paraId="46BBA0F4" w14:textId="77777777" w:rsidR="00BD3895" w:rsidRPr="002A7E67" w:rsidRDefault="00BD3895" w:rsidP="004513CA">
            <w:pPr>
              <w:tabs>
                <w:tab w:val="left" w:pos="4485"/>
              </w:tabs>
              <w:rPr>
                <w:rFonts w:ascii="Arial" w:hAnsi="Arial" w:cs="Arial"/>
                <w:bCs/>
                <w:spacing w:val="-3"/>
                <w:sz w:val="23"/>
                <w:szCs w:val="23"/>
              </w:rPr>
            </w:pPr>
          </w:p>
        </w:tc>
        <w:tc>
          <w:tcPr>
            <w:tcW w:w="6379" w:type="dxa"/>
            <w:tcBorders>
              <w:right w:val="single" w:sz="4" w:space="0" w:color="auto"/>
            </w:tcBorders>
          </w:tcPr>
          <w:p w14:paraId="0CD25F15" w14:textId="77777777" w:rsidR="00BD3895" w:rsidRDefault="00BD3895" w:rsidP="004513CA">
            <w:pPr>
              <w:tabs>
                <w:tab w:val="left" w:pos="4485"/>
              </w:tabs>
            </w:pPr>
            <w:hyperlink r:id="rId17" w:history="1">
              <w:r w:rsidRPr="002A7E67">
                <w:rPr>
                  <w:rStyle w:val="Hyperlink"/>
                  <w:rFonts w:ascii="Arial" w:hAnsi="Arial" w:cs="Arial"/>
                  <w:i/>
                  <w:iCs/>
                  <w:sz w:val="23"/>
                  <w:szCs w:val="23"/>
                </w:rPr>
                <w:t xml:space="preserve">Consulting with people with mental health problems </w:t>
              </w:r>
              <w:r w:rsidRPr="002A7E67">
                <w:rPr>
                  <w:rStyle w:val="Hyperlink"/>
                  <w:rFonts w:ascii="Arial" w:hAnsi="Arial" w:cs="Arial"/>
                  <w:sz w:val="23"/>
                  <w:szCs w:val="23"/>
                </w:rPr>
                <w:t>e-learning</w:t>
              </w:r>
            </w:hyperlink>
          </w:p>
          <w:p w14:paraId="271A7953" w14:textId="43664ACC" w:rsidR="00704815" w:rsidRPr="002A7E67" w:rsidRDefault="00704815" w:rsidP="004513CA">
            <w:pPr>
              <w:tabs>
                <w:tab w:val="left" w:pos="4485"/>
              </w:tabs>
              <w:rPr>
                <w:rFonts w:ascii="Arial" w:hAnsi="Arial" w:cs="Arial"/>
                <w:i/>
                <w:iCs/>
                <w:sz w:val="23"/>
                <w:szCs w:val="23"/>
              </w:rPr>
            </w:pPr>
          </w:p>
        </w:tc>
        <w:tc>
          <w:tcPr>
            <w:tcW w:w="6378" w:type="dxa"/>
            <w:tcBorders>
              <w:left w:val="single" w:sz="4" w:space="0" w:color="auto"/>
              <w:right w:val="single" w:sz="4" w:space="0" w:color="auto"/>
            </w:tcBorders>
          </w:tcPr>
          <w:p w14:paraId="3DAD1FF9" w14:textId="4EAE8726" w:rsidR="00BD3895" w:rsidRPr="002A7E67" w:rsidRDefault="00344E24" w:rsidP="004513CA">
            <w:pPr>
              <w:tabs>
                <w:tab w:val="left" w:pos="4485"/>
              </w:tabs>
              <w:rPr>
                <w:rFonts w:ascii="Arial" w:hAnsi="Arial" w:cs="Arial"/>
                <w:bCs/>
                <w:spacing w:val="-3"/>
                <w:sz w:val="23"/>
                <w:szCs w:val="23"/>
              </w:rPr>
            </w:pPr>
            <w:r w:rsidRPr="002A7E67">
              <w:rPr>
                <w:rFonts w:ascii="Arial" w:hAnsi="Arial" w:cs="Arial"/>
                <w:bCs/>
                <w:spacing w:val="-3"/>
                <w:sz w:val="23"/>
                <w:szCs w:val="23"/>
              </w:rPr>
              <w:t>3-hour learning, complete</w:t>
            </w:r>
            <w:r w:rsidR="005457FC">
              <w:rPr>
                <w:rFonts w:ascii="Arial" w:hAnsi="Arial" w:cs="Arial"/>
                <w:bCs/>
                <w:spacing w:val="-3"/>
                <w:sz w:val="23"/>
                <w:szCs w:val="23"/>
              </w:rPr>
              <w:t xml:space="preserve"> </w:t>
            </w:r>
            <w:r w:rsidRPr="002A7E67">
              <w:rPr>
                <w:rFonts w:ascii="Arial" w:hAnsi="Arial" w:cs="Arial"/>
                <w:bCs/>
                <w:spacing w:val="-3"/>
                <w:sz w:val="23"/>
                <w:szCs w:val="23"/>
              </w:rPr>
              <w:t>by 31 March 2026 by all pharmacists</w:t>
            </w:r>
            <w:r w:rsidRPr="002A7E67">
              <w:rPr>
                <w:sz w:val="23"/>
                <w:szCs w:val="23"/>
              </w:rPr>
              <w:t xml:space="preserve"> </w:t>
            </w:r>
            <w:r w:rsidRPr="002A7E67">
              <w:rPr>
                <w:rFonts w:ascii="Arial" w:hAnsi="Arial" w:cs="Arial"/>
                <w:bCs/>
                <w:spacing w:val="-3"/>
                <w:sz w:val="23"/>
                <w:szCs w:val="23"/>
              </w:rPr>
              <w:t xml:space="preserve">within the last four years. </w:t>
            </w:r>
          </w:p>
        </w:tc>
      </w:tr>
      <w:tr w:rsidR="00BD3895" w:rsidRPr="002A7E67" w14:paraId="6A459AE2" w14:textId="77777777" w:rsidTr="004362C4">
        <w:trPr>
          <w:trHeight w:val="368"/>
        </w:trPr>
        <w:tc>
          <w:tcPr>
            <w:tcW w:w="2552" w:type="dxa"/>
            <w:vMerge/>
          </w:tcPr>
          <w:p w14:paraId="49FF4992" w14:textId="77777777" w:rsidR="00BD3895" w:rsidRPr="002A7E67" w:rsidRDefault="00BD3895" w:rsidP="004513CA">
            <w:pPr>
              <w:tabs>
                <w:tab w:val="left" w:pos="4485"/>
              </w:tabs>
              <w:rPr>
                <w:rFonts w:ascii="Arial" w:hAnsi="Arial" w:cs="Arial"/>
                <w:bCs/>
                <w:spacing w:val="-3"/>
                <w:sz w:val="23"/>
                <w:szCs w:val="23"/>
              </w:rPr>
            </w:pPr>
          </w:p>
        </w:tc>
        <w:tc>
          <w:tcPr>
            <w:tcW w:w="6379" w:type="dxa"/>
            <w:tcBorders>
              <w:right w:val="single" w:sz="4" w:space="0" w:color="auto"/>
            </w:tcBorders>
          </w:tcPr>
          <w:p w14:paraId="61B6329D" w14:textId="6280DFAC" w:rsidR="00BD3895" w:rsidRPr="002A7E67" w:rsidRDefault="00BD3895" w:rsidP="004513CA">
            <w:pPr>
              <w:tabs>
                <w:tab w:val="left" w:pos="4485"/>
              </w:tabs>
              <w:rPr>
                <w:rFonts w:ascii="Arial" w:hAnsi="Arial" w:cs="Arial"/>
                <w:i/>
                <w:iCs/>
                <w:sz w:val="23"/>
                <w:szCs w:val="23"/>
              </w:rPr>
            </w:pPr>
            <w:hyperlink r:id="rId18" w:history="1">
              <w:r w:rsidRPr="002A7E67">
                <w:rPr>
                  <w:rStyle w:val="Hyperlink"/>
                  <w:rFonts w:ascii="Arial" w:hAnsi="Arial" w:cs="Arial"/>
                  <w:i/>
                  <w:iCs/>
                  <w:sz w:val="23"/>
                  <w:szCs w:val="23"/>
                </w:rPr>
                <w:t xml:space="preserve">Emergency contraception </w:t>
              </w:r>
              <w:r w:rsidRPr="002A7E67">
                <w:rPr>
                  <w:rStyle w:val="Hyperlink"/>
                  <w:rFonts w:ascii="Arial" w:hAnsi="Arial" w:cs="Arial"/>
                  <w:sz w:val="23"/>
                  <w:szCs w:val="23"/>
                </w:rPr>
                <w:t>e-learning</w:t>
              </w:r>
            </w:hyperlink>
          </w:p>
        </w:tc>
        <w:tc>
          <w:tcPr>
            <w:tcW w:w="6378" w:type="dxa"/>
            <w:tcBorders>
              <w:left w:val="single" w:sz="4" w:space="0" w:color="auto"/>
              <w:right w:val="single" w:sz="4" w:space="0" w:color="auto"/>
            </w:tcBorders>
          </w:tcPr>
          <w:p w14:paraId="25C0A34D" w14:textId="09B8BAD1" w:rsidR="00BD3895" w:rsidRPr="002A7E67" w:rsidRDefault="00344E24" w:rsidP="004513CA">
            <w:pPr>
              <w:tabs>
                <w:tab w:val="left" w:pos="4485"/>
              </w:tabs>
              <w:rPr>
                <w:rFonts w:ascii="Arial" w:hAnsi="Arial" w:cs="Arial"/>
                <w:bCs/>
                <w:spacing w:val="-3"/>
                <w:sz w:val="23"/>
                <w:szCs w:val="23"/>
              </w:rPr>
            </w:pPr>
            <w:r w:rsidRPr="002A7E67">
              <w:rPr>
                <w:rFonts w:ascii="Arial" w:hAnsi="Arial" w:cs="Arial"/>
                <w:bCs/>
                <w:spacing w:val="-3"/>
                <w:sz w:val="23"/>
                <w:szCs w:val="23"/>
              </w:rPr>
              <w:t xml:space="preserve">3-hour learning, complete by 31 March 2026, by all pharmacists and any pharmacy technicians intending to provide the </w:t>
            </w:r>
            <w:r w:rsidR="006F528C">
              <w:rPr>
                <w:rFonts w:ascii="Arial" w:hAnsi="Arial" w:cs="Arial"/>
                <w:bCs/>
                <w:spacing w:val="-3"/>
                <w:sz w:val="23"/>
                <w:szCs w:val="23"/>
              </w:rPr>
              <w:t xml:space="preserve">NHS </w:t>
            </w:r>
            <w:r w:rsidRPr="002A7E67">
              <w:rPr>
                <w:rFonts w:ascii="Arial" w:hAnsi="Arial" w:cs="Arial"/>
                <w:bCs/>
                <w:spacing w:val="-3"/>
                <w:sz w:val="23"/>
                <w:szCs w:val="23"/>
              </w:rPr>
              <w:t>Pharmacy Contraception Service, within the last three years</w:t>
            </w:r>
            <w:r w:rsidR="006F528C">
              <w:rPr>
                <w:rFonts w:ascii="Arial" w:hAnsi="Arial" w:cs="Arial"/>
                <w:bCs/>
                <w:spacing w:val="-3"/>
                <w:sz w:val="23"/>
                <w:szCs w:val="23"/>
              </w:rPr>
              <w:t>.</w:t>
            </w:r>
          </w:p>
        </w:tc>
      </w:tr>
      <w:tr w:rsidR="00BD3895" w:rsidRPr="002A7E67" w14:paraId="2D1239E1" w14:textId="77777777" w:rsidTr="004362C4">
        <w:trPr>
          <w:trHeight w:val="368"/>
        </w:trPr>
        <w:tc>
          <w:tcPr>
            <w:tcW w:w="2552" w:type="dxa"/>
            <w:vMerge/>
          </w:tcPr>
          <w:p w14:paraId="0B53CF1C" w14:textId="77777777" w:rsidR="00BD3895" w:rsidRPr="002A7E67" w:rsidRDefault="00BD3895" w:rsidP="004513CA">
            <w:pPr>
              <w:tabs>
                <w:tab w:val="left" w:pos="4485"/>
              </w:tabs>
              <w:rPr>
                <w:rFonts w:ascii="Arial" w:hAnsi="Arial" w:cs="Arial"/>
                <w:bCs/>
                <w:spacing w:val="-3"/>
                <w:sz w:val="23"/>
                <w:szCs w:val="23"/>
              </w:rPr>
            </w:pPr>
          </w:p>
        </w:tc>
        <w:tc>
          <w:tcPr>
            <w:tcW w:w="6379" w:type="dxa"/>
            <w:tcBorders>
              <w:right w:val="single" w:sz="4" w:space="0" w:color="auto"/>
            </w:tcBorders>
          </w:tcPr>
          <w:p w14:paraId="293D1414" w14:textId="6BEEBFBD" w:rsidR="00BD3895" w:rsidRPr="002A7E67" w:rsidRDefault="00BD3895" w:rsidP="004513CA">
            <w:pPr>
              <w:tabs>
                <w:tab w:val="left" w:pos="4485"/>
              </w:tabs>
              <w:rPr>
                <w:rFonts w:ascii="Arial" w:hAnsi="Arial" w:cs="Arial"/>
                <w:i/>
                <w:iCs/>
                <w:sz w:val="23"/>
                <w:szCs w:val="23"/>
              </w:rPr>
            </w:pPr>
            <w:hyperlink r:id="rId19" w:history="1">
              <w:r w:rsidRPr="002A7E67">
                <w:rPr>
                  <w:rStyle w:val="Hyperlink"/>
                  <w:rFonts w:ascii="Arial" w:hAnsi="Arial" w:cs="Arial"/>
                  <w:i/>
                  <w:iCs/>
                  <w:sz w:val="23"/>
                  <w:szCs w:val="23"/>
                </w:rPr>
                <w:t xml:space="preserve">Emergency contraception </w:t>
              </w:r>
              <w:r w:rsidRPr="002A7E67">
                <w:rPr>
                  <w:rStyle w:val="Hyperlink"/>
                  <w:rFonts w:ascii="Arial" w:hAnsi="Arial" w:cs="Arial"/>
                  <w:sz w:val="23"/>
                  <w:szCs w:val="23"/>
                </w:rPr>
                <w:t>e-assessment</w:t>
              </w:r>
            </w:hyperlink>
          </w:p>
        </w:tc>
        <w:tc>
          <w:tcPr>
            <w:tcW w:w="6378" w:type="dxa"/>
            <w:tcBorders>
              <w:left w:val="single" w:sz="4" w:space="0" w:color="auto"/>
              <w:right w:val="single" w:sz="4" w:space="0" w:color="auto"/>
            </w:tcBorders>
          </w:tcPr>
          <w:p w14:paraId="273811DE" w14:textId="4DC969DB" w:rsidR="00BD3895" w:rsidRPr="002A7E67" w:rsidRDefault="005745FC" w:rsidP="004513CA">
            <w:pPr>
              <w:tabs>
                <w:tab w:val="left" w:pos="4485"/>
              </w:tabs>
              <w:rPr>
                <w:rFonts w:ascii="Arial" w:hAnsi="Arial" w:cs="Arial"/>
                <w:bCs/>
                <w:spacing w:val="-3"/>
                <w:sz w:val="23"/>
                <w:szCs w:val="23"/>
              </w:rPr>
            </w:pPr>
            <w:r>
              <w:rPr>
                <w:rFonts w:ascii="Arial" w:hAnsi="Arial" w:cs="Arial"/>
                <w:bCs/>
                <w:spacing w:val="-3"/>
                <w:sz w:val="23"/>
                <w:szCs w:val="23"/>
              </w:rPr>
              <w:t xml:space="preserve">Online </w:t>
            </w:r>
            <w:r w:rsidR="005457FC">
              <w:rPr>
                <w:rFonts w:ascii="Arial" w:hAnsi="Arial" w:cs="Arial"/>
                <w:bCs/>
                <w:spacing w:val="-3"/>
                <w:sz w:val="23"/>
                <w:szCs w:val="23"/>
              </w:rPr>
              <w:t>multiple-choice</w:t>
            </w:r>
            <w:r>
              <w:rPr>
                <w:rFonts w:ascii="Arial" w:hAnsi="Arial" w:cs="Arial"/>
                <w:bCs/>
                <w:spacing w:val="-3"/>
                <w:sz w:val="23"/>
                <w:szCs w:val="23"/>
              </w:rPr>
              <w:t xml:space="preserve"> </w:t>
            </w:r>
            <w:r w:rsidR="00344E24" w:rsidRPr="002A7E67">
              <w:rPr>
                <w:rFonts w:ascii="Arial" w:hAnsi="Arial" w:cs="Arial"/>
                <w:bCs/>
                <w:spacing w:val="-3"/>
                <w:sz w:val="23"/>
                <w:szCs w:val="23"/>
              </w:rPr>
              <w:t>assessment</w:t>
            </w:r>
            <w:r>
              <w:rPr>
                <w:rFonts w:ascii="Arial" w:hAnsi="Arial" w:cs="Arial"/>
                <w:bCs/>
                <w:spacing w:val="-3"/>
                <w:sz w:val="23"/>
                <w:szCs w:val="23"/>
              </w:rPr>
              <w:t xml:space="preserve">, </w:t>
            </w:r>
            <w:r w:rsidR="00344E24" w:rsidRPr="002A7E67">
              <w:rPr>
                <w:rFonts w:ascii="Arial" w:hAnsi="Arial" w:cs="Arial"/>
                <w:bCs/>
                <w:spacing w:val="-3"/>
                <w:sz w:val="23"/>
                <w:szCs w:val="23"/>
              </w:rPr>
              <w:t xml:space="preserve">complete by 31 March 2026, by all pharmacists and any pharmacy technicians intending to provide the </w:t>
            </w:r>
            <w:r>
              <w:rPr>
                <w:rFonts w:ascii="Arial" w:hAnsi="Arial" w:cs="Arial"/>
                <w:bCs/>
                <w:spacing w:val="-3"/>
                <w:sz w:val="23"/>
                <w:szCs w:val="23"/>
              </w:rPr>
              <w:t xml:space="preserve">NHS </w:t>
            </w:r>
            <w:r w:rsidR="00344E24" w:rsidRPr="002A7E67">
              <w:rPr>
                <w:rFonts w:ascii="Arial" w:hAnsi="Arial" w:cs="Arial"/>
                <w:bCs/>
                <w:spacing w:val="-3"/>
                <w:sz w:val="23"/>
                <w:szCs w:val="23"/>
              </w:rPr>
              <w:t>Pharmacy Contraception Service, within the last three years</w:t>
            </w:r>
            <w:r>
              <w:rPr>
                <w:rFonts w:ascii="Arial" w:hAnsi="Arial" w:cs="Arial"/>
                <w:bCs/>
                <w:spacing w:val="-3"/>
                <w:sz w:val="23"/>
                <w:szCs w:val="23"/>
              </w:rPr>
              <w:t>.</w:t>
            </w:r>
          </w:p>
        </w:tc>
      </w:tr>
      <w:tr w:rsidR="00BD3895" w:rsidRPr="002A7E67" w14:paraId="191D870A" w14:textId="77777777" w:rsidTr="004362C4">
        <w:trPr>
          <w:trHeight w:val="368"/>
        </w:trPr>
        <w:tc>
          <w:tcPr>
            <w:tcW w:w="2552" w:type="dxa"/>
            <w:vMerge/>
          </w:tcPr>
          <w:p w14:paraId="2F434A7A" w14:textId="77777777" w:rsidR="00BD3895" w:rsidRPr="002A7E67" w:rsidRDefault="00BD3895" w:rsidP="004513CA">
            <w:pPr>
              <w:tabs>
                <w:tab w:val="left" w:pos="4485"/>
              </w:tabs>
              <w:rPr>
                <w:rFonts w:ascii="Arial" w:hAnsi="Arial" w:cs="Arial"/>
                <w:bCs/>
                <w:spacing w:val="-3"/>
                <w:sz w:val="23"/>
                <w:szCs w:val="23"/>
              </w:rPr>
            </w:pPr>
          </w:p>
        </w:tc>
        <w:tc>
          <w:tcPr>
            <w:tcW w:w="6379" w:type="dxa"/>
            <w:tcBorders>
              <w:right w:val="single" w:sz="4" w:space="0" w:color="auto"/>
            </w:tcBorders>
          </w:tcPr>
          <w:p w14:paraId="1B866B9F" w14:textId="0B808E68" w:rsidR="00BD3895" w:rsidRPr="002A7E67" w:rsidRDefault="00BD3895" w:rsidP="004513CA">
            <w:pPr>
              <w:tabs>
                <w:tab w:val="left" w:pos="4485"/>
              </w:tabs>
              <w:rPr>
                <w:rFonts w:ascii="Arial" w:hAnsi="Arial" w:cs="Arial"/>
                <w:i/>
                <w:iCs/>
                <w:sz w:val="23"/>
                <w:szCs w:val="23"/>
              </w:rPr>
            </w:pPr>
            <w:hyperlink r:id="rId20" w:anchor="navTop" w:history="1">
              <w:r w:rsidRPr="002A7E67">
                <w:rPr>
                  <w:rStyle w:val="Hyperlink"/>
                  <w:rFonts w:ascii="Arial" w:hAnsi="Arial" w:cs="Arial"/>
                  <w:i/>
                  <w:iCs/>
                  <w:sz w:val="23"/>
                  <w:szCs w:val="23"/>
                </w:rPr>
                <w:t xml:space="preserve">Early recognition of sepsis </w:t>
              </w:r>
              <w:r w:rsidR="00B91DD5" w:rsidRPr="002A7E67">
                <w:rPr>
                  <w:rStyle w:val="Hyperlink"/>
                  <w:rFonts w:ascii="Arial" w:hAnsi="Arial" w:cs="Arial"/>
                  <w:i/>
                  <w:iCs/>
                  <w:sz w:val="23"/>
                  <w:szCs w:val="23"/>
                </w:rPr>
                <w:t>cases</w:t>
              </w:r>
            </w:hyperlink>
          </w:p>
          <w:p w14:paraId="438CE6B6" w14:textId="3E080551" w:rsidR="00344E24" w:rsidRPr="002A7E67" w:rsidRDefault="00344E24" w:rsidP="004513CA">
            <w:pPr>
              <w:tabs>
                <w:tab w:val="left" w:pos="4485"/>
              </w:tabs>
              <w:rPr>
                <w:rFonts w:ascii="Arial" w:hAnsi="Arial" w:cs="Arial"/>
                <w:i/>
                <w:iCs/>
                <w:sz w:val="23"/>
                <w:szCs w:val="23"/>
              </w:rPr>
            </w:pPr>
          </w:p>
        </w:tc>
        <w:tc>
          <w:tcPr>
            <w:tcW w:w="6378" w:type="dxa"/>
            <w:tcBorders>
              <w:left w:val="single" w:sz="4" w:space="0" w:color="auto"/>
              <w:right w:val="single" w:sz="4" w:space="0" w:color="auto"/>
            </w:tcBorders>
          </w:tcPr>
          <w:p w14:paraId="0F7BBD65" w14:textId="4903F9D1" w:rsidR="00BD3895" w:rsidRPr="002A7E67" w:rsidRDefault="005745FC" w:rsidP="004513CA">
            <w:pPr>
              <w:tabs>
                <w:tab w:val="left" w:pos="4485"/>
              </w:tabs>
              <w:rPr>
                <w:rFonts w:ascii="Arial" w:hAnsi="Arial" w:cs="Arial"/>
                <w:bCs/>
                <w:spacing w:val="-3"/>
                <w:sz w:val="23"/>
                <w:szCs w:val="23"/>
              </w:rPr>
            </w:pPr>
            <w:r>
              <w:rPr>
                <w:rFonts w:ascii="Arial" w:hAnsi="Arial" w:cs="Arial"/>
                <w:bCs/>
                <w:spacing w:val="-3"/>
                <w:sz w:val="23"/>
                <w:szCs w:val="23"/>
              </w:rPr>
              <w:t xml:space="preserve">Six </w:t>
            </w:r>
            <w:r w:rsidR="00344E24" w:rsidRPr="002A7E67">
              <w:rPr>
                <w:rFonts w:ascii="Arial" w:hAnsi="Arial" w:cs="Arial"/>
                <w:bCs/>
                <w:spacing w:val="-3"/>
                <w:sz w:val="23"/>
                <w:szCs w:val="23"/>
              </w:rPr>
              <w:t>cases</w:t>
            </w:r>
            <w:r>
              <w:rPr>
                <w:rFonts w:ascii="Arial" w:hAnsi="Arial" w:cs="Arial"/>
                <w:bCs/>
                <w:spacing w:val="-3"/>
                <w:sz w:val="23"/>
                <w:szCs w:val="23"/>
              </w:rPr>
              <w:t xml:space="preserve">, to be </w:t>
            </w:r>
            <w:r w:rsidR="003D353D" w:rsidRPr="002A7E67">
              <w:rPr>
                <w:rFonts w:ascii="Arial" w:hAnsi="Arial" w:cs="Arial"/>
                <w:bCs/>
                <w:spacing w:val="-3"/>
                <w:sz w:val="23"/>
                <w:szCs w:val="23"/>
              </w:rPr>
              <w:t>completed by 31 March 2026, by registered pharmacy professionals, within the last two years</w:t>
            </w:r>
            <w:r>
              <w:rPr>
                <w:rFonts w:ascii="Arial" w:hAnsi="Arial" w:cs="Arial"/>
                <w:bCs/>
                <w:spacing w:val="-3"/>
                <w:sz w:val="23"/>
                <w:szCs w:val="23"/>
              </w:rPr>
              <w:t>.</w:t>
            </w:r>
          </w:p>
        </w:tc>
      </w:tr>
      <w:tr w:rsidR="00BD3895" w:rsidRPr="002A7E67" w14:paraId="3A6BC38C" w14:textId="77777777" w:rsidTr="004362C4">
        <w:trPr>
          <w:trHeight w:val="368"/>
        </w:trPr>
        <w:tc>
          <w:tcPr>
            <w:tcW w:w="2552" w:type="dxa"/>
            <w:vMerge/>
          </w:tcPr>
          <w:p w14:paraId="1CD238B7" w14:textId="77777777" w:rsidR="00BD3895" w:rsidRPr="002A7E67" w:rsidRDefault="00BD3895" w:rsidP="004513CA">
            <w:pPr>
              <w:tabs>
                <w:tab w:val="left" w:pos="4485"/>
              </w:tabs>
              <w:rPr>
                <w:rFonts w:ascii="Arial" w:hAnsi="Arial" w:cs="Arial"/>
                <w:bCs/>
                <w:spacing w:val="-3"/>
                <w:sz w:val="23"/>
                <w:szCs w:val="23"/>
              </w:rPr>
            </w:pPr>
          </w:p>
        </w:tc>
        <w:tc>
          <w:tcPr>
            <w:tcW w:w="6379" w:type="dxa"/>
            <w:tcBorders>
              <w:right w:val="single" w:sz="4" w:space="0" w:color="auto"/>
            </w:tcBorders>
          </w:tcPr>
          <w:p w14:paraId="14130B22" w14:textId="77777777" w:rsidR="00BD3895" w:rsidRPr="002A7E67" w:rsidRDefault="00BD3895" w:rsidP="004513CA">
            <w:pPr>
              <w:tabs>
                <w:tab w:val="left" w:pos="4485"/>
              </w:tabs>
              <w:rPr>
                <w:rFonts w:ascii="Arial" w:hAnsi="Arial" w:cs="Arial"/>
                <w:i/>
                <w:iCs/>
                <w:sz w:val="23"/>
                <w:szCs w:val="23"/>
              </w:rPr>
            </w:pPr>
            <w:hyperlink r:id="rId21" w:history="1">
              <w:r w:rsidRPr="002A7E67">
                <w:rPr>
                  <w:rStyle w:val="Hyperlink"/>
                  <w:rFonts w:ascii="Arial" w:hAnsi="Arial" w:cs="Arial"/>
                  <w:i/>
                  <w:iCs/>
                  <w:sz w:val="23"/>
                  <w:szCs w:val="23"/>
                </w:rPr>
                <w:t>Sepsis e-assessment</w:t>
              </w:r>
            </w:hyperlink>
          </w:p>
          <w:p w14:paraId="47D69328" w14:textId="7449D8CC" w:rsidR="00344E24" w:rsidRPr="002A7E67" w:rsidRDefault="00344E24" w:rsidP="004513CA">
            <w:pPr>
              <w:tabs>
                <w:tab w:val="left" w:pos="4485"/>
              </w:tabs>
              <w:rPr>
                <w:rFonts w:ascii="Arial" w:hAnsi="Arial" w:cs="Arial"/>
                <w:i/>
                <w:iCs/>
                <w:sz w:val="23"/>
                <w:szCs w:val="23"/>
              </w:rPr>
            </w:pPr>
          </w:p>
        </w:tc>
        <w:tc>
          <w:tcPr>
            <w:tcW w:w="6378" w:type="dxa"/>
            <w:tcBorders>
              <w:left w:val="single" w:sz="4" w:space="0" w:color="auto"/>
              <w:bottom w:val="single" w:sz="4" w:space="0" w:color="auto"/>
              <w:right w:val="single" w:sz="4" w:space="0" w:color="auto"/>
            </w:tcBorders>
          </w:tcPr>
          <w:p w14:paraId="0DD834BC" w14:textId="5DD4D533" w:rsidR="00BD3895" w:rsidRPr="002A7E67" w:rsidRDefault="005745FC" w:rsidP="004513CA">
            <w:pPr>
              <w:tabs>
                <w:tab w:val="left" w:pos="4485"/>
              </w:tabs>
              <w:rPr>
                <w:rFonts w:ascii="Arial" w:hAnsi="Arial" w:cs="Arial"/>
                <w:bCs/>
                <w:spacing w:val="-3"/>
                <w:sz w:val="23"/>
                <w:szCs w:val="23"/>
              </w:rPr>
            </w:pPr>
            <w:r>
              <w:rPr>
                <w:rFonts w:ascii="Arial" w:hAnsi="Arial" w:cs="Arial"/>
                <w:bCs/>
                <w:spacing w:val="-3"/>
                <w:sz w:val="23"/>
                <w:szCs w:val="23"/>
              </w:rPr>
              <w:t xml:space="preserve">Online </w:t>
            </w:r>
            <w:r w:rsidR="005457FC">
              <w:rPr>
                <w:rFonts w:ascii="Arial" w:hAnsi="Arial" w:cs="Arial"/>
                <w:bCs/>
                <w:spacing w:val="-3"/>
                <w:sz w:val="23"/>
                <w:szCs w:val="23"/>
              </w:rPr>
              <w:t>multiple-choice</w:t>
            </w:r>
            <w:r>
              <w:rPr>
                <w:rFonts w:ascii="Arial" w:hAnsi="Arial" w:cs="Arial"/>
                <w:bCs/>
                <w:spacing w:val="-3"/>
                <w:sz w:val="23"/>
                <w:szCs w:val="23"/>
              </w:rPr>
              <w:t xml:space="preserve"> </w:t>
            </w:r>
            <w:r w:rsidR="003D353D" w:rsidRPr="002A7E67">
              <w:rPr>
                <w:rFonts w:ascii="Arial" w:hAnsi="Arial" w:cs="Arial"/>
                <w:bCs/>
                <w:spacing w:val="-3"/>
                <w:sz w:val="23"/>
                <w:szCs w:val="23"/>
              </w:rPr>
              <w:t>assessment</w:t>
            </w:r>
            <w:r>
              <w:rPr>
                <w:rFonts w:ascii="Arial" w:hAnsi="Arial" w:cs="Arial"/>
                <w:bCs/>
                <w:spacing w:val="-3"/>
                <w:sz w:val="23"/>
                <w:szCs w:val="23"/>
              </w:rPr>
              <w:t xml:space="preserve">, </w:t>
            </w:r>
            <w:r w:rsidR="003D353D" w:rsidRPr="002A7E67">
              <w:rPr>
                <w:rFonts w:ascii="Arial" w:hAnsi="Arial" w:cs="Arial"/>
                <w:bCs/>
                <w:spacing w:val="-3"/>
                <w:sz w:val="23"/>
                <w:szCs w:val="23"/>
              </w:rPr>
              <w:t>complete by 31 March 2026, by registered pharmacy professionals, within the last two years</w:t>
            </w:r>
            <w:r w:rsidR="00676FD6">
              <w:rPr>
                <w:rFonts w:ascii="Arial" w:hAnsi="Arial" w:cs="Arial"/>
                <w:bCs/>
                <w:spacing w:val="-3"/>
                <w:sz w:val="23"/>
                <w:szCs w:val="23"/>
              </w:rPr>
              <w:t>.</w:t>
            </w:r>
          </w:p>
        </w:tc>
      </w:tr>
      <w:tr w:rsidR="00095F83" w:rsidRPr="002A7E67" w14:paraId="79A43893" w14:textId="41E1BE70" w:rsidTr="004362C4">
        <w:tc>
          <w:tcPr>
            <w:tcW w:w="15309" w:type="dxa"/>
            <w:gridSpan w:val="3"/>
            <w:shd w:val="clear" w:color="auto" w:fill="C6D9F1" w:themeFill="text2" w:themeFillTint="33"/>
          </w:tcPr>
          <w:p w14:paraId="0C539340" w14:textId="054DB400" w:rsidR="00095F83" w:rsidRPr="002A7E67" w:rsidRDefault="00095F83" w:rsidP="004513CA">
            <w:pPr>
              <w:tabs>
                <w:tab w:val="left" w:pos="4485"/>
              </w:tabs>
              <w:rPr>
                <w:rFonts w:ascii="Arial" w:hAnsi="Arial" w:cs="Arial"/>
                <w:bCs/>
                <w:spacing w:val="-3"/>
                <w:sz w:val="23"/>
                <w:szCs w:val="23"/>
              </w:rPr>
            </w:pPr>
            <w:r w:rsidRPr="002A7E67">
              <w:rPr>
                <w:rFonts w:ascii="Arial" w:hAnsi="Arial" w:cs="Arial"/>
                <w:bCs/>
                <w:spacing w:val="-3"/>
                <w:sz w:val="23"/>
                <w:szCs w:val="23"/>
              </w:rPr>
              <w:t>A</w:t>
            </w:r>
            <w:r w:rsidR="000B5FAA">
              <w:rPr>
                <w:rFonts w:ascii="Arial" w:hAnsi="Arial" w:cs="Arial"/>
                <w:bCs/>
                <w:spacing w:val="-3"/>
                <w:sz w:val="23"/>
                <w:szCs w:val="23"/>
              </w:rPr>
              <w:t xml:space="preserve"> selection of a</w:t>
            </w:r>
            <w:r w:rsidRPr="002A7E67">
              <w:rPr>
                <w:rFonts w:ascii="Arial" w:hAnsi="Arial" w:cs="Arial"/>
                <w:bCs/>
                <w:spacing w:val="-3"/>
                <w:sz w:val="23"/>
                <w:szCs w:val="23"/>
              </w:rPr>
              <w:t xml:space="preserve">dditional </w:t>
            </w:r>
            <w:r w:rsidR="005337D1">
              <w:rPr>
                <w:rFonts w:ascii="Arial" w:hAnsi="Arial" w:cs="Arial"/>
                <w:bCs/>
                <w:spacing w:val="-3"/>
                <w:sz w:val="23"/>
                <w:szCs w:val="23"/>
              </w:rPr>
              <w:t xml:space="preserve">learning and </w:t>
            </w:r>
            <w:r w:rsidRPr="002A7E67">
              <w:rPr>
                <w:rFonts w:ascii="Arial" w:hAnsi="Arial" w:cs="Arial"/>
                <w:bCs/>
                <w:spacing w:val="-3"/>
                <w:sz w:val="23"/>
                <w:szCs w:val="23"/>
              </w:rPr>
              <w:t>resources</w:t>
            </w:r>
            <w:r w:rsidR="008D3FFA">
              <w:rPr>
                <w:rFonts w:ascii="Arial" w:hAnsi="Arial" w:cs="Arial"/>
                <w:bCs/>
                <w:spacing w:val="-3"/>
                <w:sz w:val="23"/>
                <w:szCs w:val="23"/>
              </w:rPr>
              <w:t xml:space="preserve"> </w:t>
            </w:r>
            <w:r w:rsidRPr="002A7E67">
              <w:rPr>
                <w:rFonts w:ascii="Arial" w:hAnsi="Arial" w:cs="Arial"/>
                <w:bCs/>
                <w:spacing w:val="-3"/>
                <w:sz w:val="23"/>
                <w:szCs w:val="23"/>
              </w:rPr>
              <w:t>support</w:t>
            </w:r>
            <w:r w:rsidR="004B738B">
              <w:rPr>
                <w:rFonts w:ascii="Arial" w:hAnsi="Arial" w:cs="Arial"/>
                <w:bCs/>
                <w:spacing w:val="-3"/>
                <w:sz w:val="23"/>
                <w:szCs w:val="23"/>
              </w:rPr>
              <w:t>ing</w:t>
            </w:r>
            <w:r w:rsidRPr="002A7E67">
              <w:rPr>
                <w:rFonts w:ascii="Arial" w:hAnsi="Arial" w:cs="Arial"/>
                <w:bCs/>
                <w:spacing w:val="-3"/>
                <w:sz w:val="23"/>
                <w:szCs w:val="23"/>
              </w:rPr>
              <w:t xml:space="preserve"> </w:t>
            </w:r>
            <w:r w:rsidR="008D3FFA">
              <w:rPr>
                <w:rFonts w:ascii="Arial" w:hAnsi="Arial" w:cs="Arial"/>
                <w:bCs/>
                <w:spacing w:val="-3"/>
                <w:sz w:val="23"/>
                <w:szCs w:val="23"/>
              </w:rPr>
              <w:t xml:space="preserve">delivery of </w:t>
            </w:r>
            <w:r w:rsidR="007B373C">
              <w:rPr>
                <w:rFonts w:ascii="Arial" w:hAnsi="Arial" w:cs="Arial"/>
                <w:bCs/>
                <w:spacing w:val="-3"/>
                <w:sz w:val="23"/>
                <w:szCs w:val="23"/>
              </w:rPr>
              <w:t>key community pharmacy service topics</w:t>
            </w:r>
            <w:r w:rsidR="00814562">
              <w:rPr>
                <w:rFonts w:ascii="Arial" w:hAnsi="Arial" w:cs="Arial"/>
                <w:bCs/>
                <w:spacing w:val="-3"/>
                <w:sz w:val="23"/>
                <w:szCs w:val="23"/>
              </w:rPr>
              <w:t xml:space="preserve"> </w:t>
            </w:r>
            <w:r w:rsidRPr="002A7E67">
              <w:rPr>
                <w:rFonts w:ascii="Arial" w:hAnsi="Arial" w:cs="Arial"/>
                <w:bCs/>
                <w:spacing w:val="-3"/>
                <w:sz w:val="23"/>
                <w:szCs w:val="23"/>
              </w:rPr>
              <w:t xml:space="preserve"> </w:t>
            </w:r>
          </w:p>
        </w:tc>
      </w:tr>
      <w:tr w:rsidR="00B91DD5" w:rsidRPr="002A7E67" w14:paraId="1FD7AB93" w14:textId="77777777" w:rsidTr="004362C4">
        <w:trPr>
          <w:trHeight w:val="340"/>
        </w:trPr>
        <w:tc>
          <w:tcPr>
            <w:tcW w:w="2552" w:type="dxa"/>
            <w:vMerge w:val="restart"/>
          </w:tcPr>
          <w:p w14:paraId="22CAF3EA" w14:textId="77777777" w:rsidR="00B91DD5" w:rsidRPr="002A7E67" w:rsidRDefault="00B91DD5" w:rsidP="00CE342F">
            <w:pPr>
              <w:tabs>
                <w:tab w:val="left" w:pos="4485"/>
              </w:tabs>
              <w:rPr>
                <w:rFonts w:ascii="Arial" w:hAnsi="Arial" w:cs="Arial"/>
                <w:bCs/>
                <w:spacing w:val="-3"/>
                <w:sz w:val="23"/>
                <w:szCs w:val="23"/>
              </w:rPr>
            </w:pPr>
          </w:p>
          <w:p w14:paraId="3373911B" w14:textId="041F853C" w:rsidR="00B91DD5" w:rsidRPr="00814562" w:rsidRDefault="00B91DD5" w:rsidP="00CE342F">
            <w:pPr>
              <w:tabs>
                <w:tab w:val="left" w:pos="4485"/>
              </w:tabs>
              <w:rPr>
                <w:rFonts w:ascii="Arial" w:hAnsi="Arial" w:cs="Arial"/>
                <w:b/>
                <w:spacing w:val="-3"/>
                <w:sz w:val="23"/>
                <w:szCs w:val="23"/>
              </w:rPr>
            </w:pPr>
            <w:r w:rsidRPr="00814562">
              <w:rPr>
                <w:rFonts w:ascii="Arial" w:hAnsi="Arial" w:cs="Arial"/>
                <w:b/>
                <w:spacing w:val="-3"/>
                <w:sz w:val="23"/>
                <w:szCs w:val="23"/>
              </w:rPr>
              <w:t>Mental Health</w:t>
            </w:r>
          </w:p>
        </w:tc>
        <w:tc>
          <w:tcPr>
            <w:tcW w:w="6379" w:type="dxa"/>
          </w:tcPr>
          <w:p w14:paraId="1445E1A0" w14:textId="77777777" w:rsidR="00B91DD5" w:rsidRPr="002A7E67" w:rsidRDefault="00B91DD5" w:rsidP="004513CA">
            <w:pPr>
              <w:tabs>
                <w:tab w:val="left" w:pos="4485"/>
              </w:tabs>
              <w:rPr>
                <w:rFonts w:ascii="Arial" w:hAnsi="Arial" w:cs="Arial"/>
                <w:bCs/>
                <w:spacing w:val="-3"/>
                <w:sz w:val="23"/>
                <w:szCs w:val="23"/>
              </w:rPr>
            </w:pPr>
            <w:hyperlink r:id="rId22" w:history="1">
              <w:r w:rsidRPr="002A7E67">
                <w:rPr>
                  <w:rStyle w:val="Hyperlink"/>
                  <w:rFonts w:ascii="Arial" w:hAnsi="Arial" w:cs="Arial"/>
                  <w:bCs/>
                  <w:spacing w:val="-3"/>
                  <w:sz w:val="23"/>
                  <w:szCs w:val="23"/>
                </w:rPr>
                <w:t>Depression: having meaningful conversations - focal point</w:t>
              </w:r>
            </w:hyperlink>
          </w:p>
          <w:p w14:paraId="73927DE4" w14:textId="0EB290C6" w:rsidR="00A21EC6" w:rsidRPr="002A7E67" w:rsidRDefault="00A21EC6" w:rsidP="004513CA">
            <w:pPr>
              <w:tabs>
                <w:tab w:val="left" w:pos="4485"/>
              </w:tabs>
              <w:rPr>
                <w:rFonts w:ascii="Arial" w:hAnsi="Arial" w:cs="Arial"/>
                <w:bCs/>
                <w:spacing w:val="-3"/>
                <w:sz w:val="23"/>
                <w:szCs w:val="23"/>
              </w:rPr>
            </w:pPr>
          </w:p>
        </w:tc>
        <w:tc>
          <w:tcPr>
            <w:tcW w:w="6378" w:type="dxa"/>
          </w:tcPr>
          <w:p w14:paraId="55F47FCC" w14:textId="5C6DF7E9" w:rsidR="00A21EC6" w:rsidRPr="002A7E67" w:rsidRDefault="00A21EC6" w:rsidP="004513CA">
            <w:pPr>
              <w:tabs>
                <w:tab w:val="left" w:pos="4485"/>
              </w:tabs>
              <w:rPr>
                <w:rFonts w:ascii="Arial" w:hAnsi="Arial" w:cs="Arial"/>
                <w:bCs/>
                <w:spacing w:val="-3"/>
                <w:sz w:val="23"/>
                <w:szCs w:val="23"/>
              </w:rPr>
            </w:pPr>
            <w:r w:rsidRPr="002A7E67">
              <w:rPr>
                <w:rFonts w:ascii="Arial" w:hAnsi="Arial" w:cs="Arial"/>
                <w:bCs/>
                <w:spacing w:val="-3"/>
                <w:sz w:val="23"/>
                <w:szCs w:val="23"/>
              </w:rPr>
              <w:t xml:space="preserve">2-hour online workshop </w:t>
            </w:r>
            <w:r w:rsidR="003D353D" w:rsidRPr="002A7E67">
              <w:rPr>
                <w:rFonts w:ascii="Arial" w:hAnsi="Arial" w:cs="Arial"/>
                <w:bCs/>
                <w:spacing w:val="-3"/>
                <w:sz w:val="23"/>
                <w:szCs w:val="23"/>
              </w:rPr>
              <w:t xml:space="preserve">focusing on communication </w:t>
            </w:r>
          </w:p>
        </w:tc>
      </w:tr>
      <w:tr w:rsidR="00B91DD5" w:rsidRPr="002A7E67" w14:paraId="567EF743" w14:textId="77777777" w:rsidTr="004362C4">
        <w:trPr>
          <w:trHeight w:val="340"/>
        </w:trPr>
        <w:tc>
          <w:tcPr>
            <w:tcW w:w="2552" w:type="dxa"/>
            <w:vMerge/>
          </w:tcPr>
          <w:p w14:paraId="5DB52730" w14:textId="77777777" w:rsidR="00B91DD5" w:rsidRPr="002A7E67" w:rsidRDefault="00B91DD5" w:rsidP="00CE342F">
            <w:pPr>
              <w:tabs>
                <w:tab w:val="left" w:pos="4485"/>
              </w:tabs>
              <w:rPr>
                <w:rFonts w:ascii="Arial" w:hAnsi="Arial" w:cs="Arial"/>
                <w:bCs/>
                <w:spacing w:val="-3"/>
                <w:sz w:val="23"/>
                <w:szCs w:val="23"/>
              </w:rPr>
            </w:pPr>
          </w:p>
        </w:tc>
        <w:tc>
          <w:tcPr>
            <w:tcW w:w="6379" w:type="dxa"/>
          </w:tcPr>
          <w:p w14:paraId="010DF192" w14:textId="13ED73CD" w:rsidR="00B91DD5" w:rsidRPr="002A7E67" w:rsidRDefault="00B91DD5" w:rsidP="004513CA">
            <w:pPr>
              <w:tabs>
                <w:tab w:val="left" w:pos="4485"/>
              </w:tabs>
              <w:rPr>
                <w:rFonts w:ascii="Arial" w:hAnsi="Arial" w:cs="Arial"/>
                <w:bCs/>
                <w:spacing w:val="-3"/>
                <w:sz w:val="23"/>
                <w:szCs w:val="23"/>
              </w:rPr>
            </w:pPr>
            <w:hyperlink r:id="rId23" w:history="1">
              <w:r w:rsidRPr="002A7E67">
                <w:rPr>
                  <w:rStyle w:val="Hyperlink"/>
                  <w:rFonts w:ascii="Arial" w:hAnsi="Arial" w:cs="Arial"/>
                  <w:bCs/>
                  <w:spacing w:val="-3"/>
                  <w:sz w:val="23"/>
                  <w:szCs w:val="23"/>
                </w:rPr>
                <w:t xml:space="preserve">Mental Health </w:t>
              </w:r>
              <w:r w:rsidR="00A65F2F">
                <w:rPr>
                  <w:rStyle w:val="Hyperlink"/>
                  <w:rFonts w:ascii="Arial" w:hAnsi="Arial" w:cs="Arial"/>
                  <w:bCs/>
                  <w:spacing w:val="-3"/>
                  <w:sz w:val="23"/>
                  <w:szCs w:val="23"/>
                </w:rPr>
                <w:t xml:space="preserve">learning </w:t>
              </w:r>
              <w:r w:rsidRPr="002A7E67">
                <w:rPr>
                  <w:rStyle w:val="Hyperlink"/>
                  <w:rFonts w:ascii="Arial" w:hAnsi="Arial" w:cs="Arial"/>
                  <w:bCs/>
                  <w:spacing w:val="-3"/>
                  <w:sz w:val="23"/>
                  <w:szCs w:val="23"/>
                </w:rPr>
                <w:t>gateway</w:t>
              </w:r>
            </w:hyperlink>
          </w:p>
          <w:p w14:paraId="09AD560D" w14:textId="45E19816" w:rsidR="00B91DD5" w:rsidRPr="002A7E67" w:rsidRDefault="00B91DD5" w:rsidP="004513CA">
            <w:pPr>
              <w:tabs>
                <w:tab w:val="left" w:pos="4485"/>
              </w:tabs>
              <w:rPr>
                <w:rFonts w:ascii="Arial" w:hAnsi="Arial" w:cs="Arial"/>
                <w:b/>
                <w:spacing w:val="-3"/>
                <w:sz w:val="23"/>
                <w:szCs w:val="23"/>
              </w:rPr>
            </w:pPr>
          </w:p>
        </w:tc>
        <w:tc>
          <w:tcPr>
            <w:tcW w:w="6378" w:type="dxa"/>
          </w:tcPr>
          <w:p w14:paraId="59CADCA1" w14:textId="717C604D" w:rsidR="00B91DD5" w:rsidRPr="002A7E67" w:rsidRDefault="00804D20" w:rsidP="004513CA">
            <w:pPr>
              <w:tabs>
                <w:tab w:val="left" w:pos="4485"/>
              </w:tabs>
              <w:rPr>
                <w:rFonts w:ascii="Arial" w:hAnsi="Arial" w:cs="Arial"/>
                <w:bCs/>
                <w:spacing w:val="-3"/>
                <w:sz w:val="23"/>
                <w:szCs w:val="23"/>
              </w:rPr>
            </w:pPr>
            <w:r>
              <w:rPr>
                <w:rFonts w:ascii="Arial" w:hAnsi="Arial" w:cs="Arial"/>
                <w:bCs/>
                <w:spacing w:val="-3"/>
                <w:sz w:val="23"/>
                <w:szCs w:val="23"/>
              </w:rPr>
              <w:t>A range of learning and resources</w:t>
            </w:r>
          </w:p>
        </w:tc>
      </w:tr>
      <w:tr w:rsidR="00CE342F" w:rsidRPr="002A7E67" w14:paraId="481CEAFD" w14:textId="26284E73" w:rsidTr="004362C4">
        <w:trPr>
          <w:trHeight w:val="397"/>
        </w:trPr>
        <w:tc>
          <w:tcPr>
            <w:tcW w:w="2552" w:type="dxa"/>
            <w:vMerge w:val="restart"/>
          </w:tcPr>
          <w:p w14:paraId="2C7D5204" w14:textId="77777777" w:rsidR="00CE342F" w:rsidRPr="002A7E67" w:rsidRDefault="00CE342F" w:rsidP="004513CA">
            <w:pPr>
              <w:tabs>
                <w:tab w:val="left" w:pos="4485"/>
              </w:tabs>
              <w:rPr>
                <w:rFonts w:ascii="Arial" w:hAnsi="Arial" w:cs="Arial"/>
                <w:bCs/>
                <w:spacing w:val="-3"/>
                <w:sz w:val="23"/>
                <w:szCs w:val="23"/>
              </w:rPr>
            </w:pPr>
          </w:p>
          <w:p w14:paraId="1E3E7ACB" w14:textId="0D8A2898" w:rsidR="00CE342F" w:rsidRPr="006A0152" w:rsidRDefault="00CE342F" w:rsidP="004513CA">
            <w:pPr>
              <w:tabs>
                <w:tab w:val="left" w:pos="4485"/>
              </w:tabs>
              <w:rPr>
                <w:rFonts w:ascii="Arial" w:hAnsi="Arial" w:cs="Arial"/>
                <w:b/>
                <w:spacing w:val="-3"/>
                <w:sz w:val="23"/>
                <w:szCs w:val="23"/>
              </w:rPr>
            </w:pPr>
            <w:r w:rsidRPr="006A0152">
              <w:rPr>
                <w:rFonts w:ascii="Arial" w:hAnsi="Arial" w:cs="Arial"/>
                <w:b/>
                <w:spacing w:val="-3"/>
                <w:sz w:val="23"/>
                <w:szCs w:val="23"/>
              </w:rPr>
              <w:t>Sepsis</w:t>
            </w:r>
          </w:p>
        </w:tc>
        <w:tc>
          <w:tcPr>
            <w:tcW w:w="6379" w:type="dxa"/>
          </w:tcPr>
          <w:p w14:paraId="1B842FAC" w14:textId="77777777" w:rsidR="009676F9" w:rsidRDefault="009676F9" w:rsidP="004513CA">
            <w:pPr>
              <w:tabs>
                <w:tab w:val="left" w:pos="4485"/>
              </w:tabs>
            </w:pPr>
          </w:p>
          <w:p w14:paraId="35C345D8" w14:textId="18AF6361" w:rsidR="00CE342F" w:rsidRPr="002A7E67" w:rsidRDefault="00CE342F" w:rsidP="004513CA">
            <w:pPr>
              <w:tabs>
                <w:tab w:val="left" w:pos="4485"/>
              </w:tabs>
              <w:rPr>
                <w:rFonts w:ascii="Arial" w:hAnsi="Arial" w:cs="Arial"/>
                <w:bCs/>
                <w:spacing w:val="-3"/>
                <w:sz w:val="23"/>
                <w:szCs w:val="23"/>
              </w:rPr>
            </w:pPr>
            <w:hyperlink r:id="rId24" w:history="1">
              <w:r w:rsidRPr="002A7E67">
                <w:rPr>
                  <w:rStyle w:val="Hyperlink"/>
                  <w:rFonts w:ascii="Arial" w:hAnsi="Arial" w:cs="Arial"/>
                  <w:bCs/>
                  <w:spacing w:val="-3"/>
                  <w:sz w:val="23"/>
                  <w:szCs w:val="23"/>
                </w:rPr>
                <w:t>Sepsis factsheet</w:t>
              </w:r>
            </w:hyperlink>
            <w:r w:rsidRPr="002A7E67">
              <w:rPr>
                <w:rFonts w:ascii="Arial" w:hAnsi="Arial" w:cs="Arial"/>
                <w:bCs/>
                <w:spacing w:val="-3"/>
                <w:sz w:val="23"/>
                <w:szCs w:val="23"/>
              </w:rPr>
              <w:t xml:space="preserve"> </w:t>
            </w:r>
          </w:p>
          <w:p w14:paraId="5DF982D4" w14:textId="50247E42" w:rsidR="00B91DD5" w:rsidRPr="002A7E67" w:rsidRDefault="00B91DD5" w:rsidP="004513CA">
            <w:pPr>
              <w:tabs>
                <w:tab w:val="left" w:pos="4485"/>
              </w:tabs>
              <w:rPr>
                <w:rFonts w:ascii="Arial" w:hAnsi="Arial" w:cs="Arial"/>
                <w:bCs/>
                <w:spacing w:val="-3"/>
                <w:sz w:val="23"/>
                <w:szCs w:val="23"/>
              </w:rPr>
            </w:pPr>
          </w:p>
        </w:tc>
        <w:tc>
          <w:tcPr>
            <w:tcW w:w="6378" w:type="dxa"/>
          </w:tcPr>
          <w:p w14:paraId="707DEC75" w14:textId="77777777" w:rsidR="009676F9" w:rsidRDefault="009676F9" w:rsidP="004513CA">
            <w:pPr>
              <w:tabs>
                <w:tab w:val="left" w:pos="4485"/>
              </w:tabs>
              <w:rPr>
                <w:rFonts w:ascii="Arial" w:hAnsi="Arial" w:cs="Arial"/>
                <w:bCs/>
                <w:spacing w:val="-3"/>
                <w:sz w:val="23"/>
                <w:szCs w:val="23"/>
              </w:rPr>
            </w:pPr>
          </w:p>
          <w:p w14:paraId="735668C4" w14:textId="39258C23" w:rsidR="00A21EC6" w:rsidRPr="002A7E67" w:rsidRDefault="00A21EC6" w:rsidP="004513CA">
            <w:pPr>
              <w:tabs>
                <w:tab w:val="left" w:pos="4485"/>
              </w:tabs>
              <w:rPr>
                <w:rFonts w:ascii="Arial" w:hAnsi="Arial" w:cs="Arial"/>
                <w:bCs/>
                <w:spacing w:val="-3"/>
                <w:sz w:val="23"/>
                <w:szCs w:val="23"/>
              </w:rPr>
            </w:pPr>
            <w:r w:rsidRPr="002A7E67">
              <w:rPr>
                <w:rFonts w:ascii="Arial" w:hAnsi="Arial" w:cs="Arial"/>
                <w:bCs/>
                <w:spacing w:val="-3"/>
                <w:sz w:val="23"/>
                <w:szCs w:val="23"/>
              </w:rPr>
              <w:t xml:space="preserve">Background knowledge and information to support e-assessment </w:t>
            </w:r>
          </w:p>
        </w:tc>
      </w:tr>
      <w:tr w:rsidR="00CE342F" w:rsidRPr="002A7E67" w14:paraId="164D0249" w14:textId="77777777" w:rsidTr="004362C4">
        <w:trPr>
          <w:trHeight w:val="397"/>
        </w:trPr>
        <w:tc>
          <w:tcPr>
            <w:tcW w:w="2552" w:type="dxa"/>
            <w:vMerge/>
          </w:tcPr>
          <w:p w14:paraId="0113BA0E" w14:textId="77777777" w:rsidR="00CE342F" w:rsidRPr="002A7E67" w:rsidRDefault="00CE342F" w:rsidP="004513CA">
            <w:pPr>
              <w:tabs>
                <w:tab w:val="left" w:pos="4485"/>
              </w:tabs>
              <w:rPr>
                <w:rFonts w:ascii="Arial" w:hAnsi="Arial" w:cs="Arial"/>
                <w:bCs/>
                <w:spacing w:val="-3"/>
                <w:sz w:val="23"/>
                <w:szCs w:val="23"/>
              </w:rPr>
            </w:pPr>
          </w:p>
        </w:tc>
        <w:tc>
          <w:tcPr>
            <w:tcW w:w="6379" w:type="dxa"/>
          </w:tcPr>
          <w:p w14:paraId="215711C7" w14:textId="556EC9E8" w:rsidR="00CE342F" w:rsidRPr="002A7E67" w:rsidRDefault="00CE342F" w:rsidP="004513CA">
            <w:pPr>
              <w:tabs>
                <w:tab w:val="left" w:pos="4485"/>
              </w:tabs>
              <w:rPr>
                <w:rFonts w:ascii="Arial" w:hAnsi="Arial" w:cs="Arial"/>
                <w:bCs/>
                <w:spacing w:val="-3"/>
                <w:sz w:val="23"/>
                <w:szCs w:val="23"/>
              </w:rPr>
            </w:pPr>
            <w:hyperlink r:id="rId25" w:history="1">
              <w:r w:rsidRPr="002A7E67">
                <w:rPr>
                  <w:rStyle w:val="Hyperlink"/>
                  <w:rFonts w:ascii="Arial" w:hAnsi="Arial" w:cs="Arial"/>
                  <w:bCs/>
                  <w:spacing w:val="-3"/>
                  <w:sz w:val="23"/>
                  <w:szCs w:val="23"/>
                </w:rPr>
                <w:t xml:space="preserve">Sepsis </w:t>
              </w:r>
              <w:r w:rsidR="00A65F2F">
                <w:rPr>
                  <w:rStyle w:val="Hyperlink"/>
                  <w:rFonts w:ascii="Arial" w:hAnsi="Arial" w:cs="Arial"/>
                  <w:bCs/>
                  <w:spacing w:val="-3"/>
                  <w:sz w:val="23"/>
                  <w:szCs w:val="23"/>
                </w:rPr>
                <w:t xml:space="preserve">learning </w:t>
              </w:r>
              <w:r w:rsidRPr="002A7E67">
                <w:rPr>
                  <w:rStyle w:val="Hyperlink"/>
                  <w:rFonts w:ascii="Arial" w:hAnsi="Arial" w:cs="Arial"/>
                  <w:bCs/>
                  <w:spacing w:val="-3"/>
                  <w:sz w:val="23"/>
                  <w:szCs w:val="23"/>
                </w:rPr>
                <w:t>gateway</w:t>
              </w:r>
            </w:hyperlink>
            <w:r w:rsidRPr="002A7E67">
              <w:rPr>
                <w:rFonts w:ascii="Arial" w:hAnsi="Arial" w:cs="Arial"/>
                <w:bCs/>
                <w:spacing w:val="-3"/>
                <w:sz w:val="23"/>
                <w:szCs w:val="23"/>
              </w:rPr>
              <w:t xml:space="preserve"> </w:t>
            </w:r>
          </w:p>
          <w:p w14:paraId="6CD551AC" w14:textId="230C7E20" w:rsidR="003D353D" w:rsidRPr="002A7E67" w:rsidRDefault="003D353D" w:rsidP="004513CA">
            <w:pPr>
              <w:tabs>
                <w:tab w:val="left" w:pos="4485"/>
              </w:tabs>
              <w:rPr>
                <w:rFonts w:ascii="Arial" w:hAnsi="Arial" w:cs="Arial"/>
                <w:bCs/>
                <w:spacing w:val="-3"/>
                <w:sz w:val="23"/>
                <w:szCs w:val="23"/>
              </w:rPr>
            </w:pPr>
          </w:p>
        </w:tc>
        <w:tc>
          <w:tcPr>
            <w:tcW w:w="6378" w:type="dxa"/>
          </w:tcPr>
          <w:p w14:paraId="4EAB223B" w14:textId="434F8C0B" w:rsidR="00CE342F" w:rsidRPr="002A7E67" w:rsidRDefault="00814562" w:rsidP="004513CA">
            <w:pPr>
              <w:tabs>
                <w:tab w:val="left" w:pos="4485"/>
              </w:tabs>
              <w:rPr>
                <w:rFonts w:ascii="Arial" w:hAnsi="Arial" w:cs="Arial"/>
                <w:bCs/>
                <w:spacing w:val="-3"/>
                <w:sz w:val="23"/>
                <w:szCs w:val="23"/>
              </w:rPr>
            </w:pPr>
            <w:r>
              <w:rPr>
                <w:rFonts w:ascii="Arial" w:hAnsi="Arial" w:cs="Arial"/>
                <w:bCs/>
                <w:spacing w:val="-3"/>
                <w:sz w:val="23"/>
                <w:szCs w:val="23"/>
              </w:rPr>
              <w:t>A range of learning and resources</w:t>
            </w:r>
          </w:p>
        </w:tc>
      </w:tr>
      <w:tr w:rsidR="00CE342F" w:rsidRPr="002A7E67" w14:paraId="66CD60F2" w14:textId="54FE22FC" w:rsidTr="004362C4">
        <w:trPr>
          <w:trHeight w:val="340"/>
        </w:trPr>
        <w:tc>
          <w:tcPr>
            <w:tcW w:w="2552" w:type="dxa"/>
            <w:vMerge w:val="restart"/>
          </w:tcPr>
          <w:p w14:paraId="0EEE0414" w14:textId="77777777" w:rsidR="00CE342F" w:rsidRPr="002A7E67" w:rsidRDefault="00CE342F" w:rsidP="004513CA">
            <w:pPr>
              <w:tabs>
                <w:tab w:val="left" w:pos="4485"/>
              </w:tabs>
              <w:rPr>
                <w:rFonts w:ascii="Arial" w:hAnsi="Arial" w:cs="Arial"/>
                <w:bCs/>
                <w:spacing w:val="-3"/>
                <w:sz w:val="23"/>
                <w:szCs w:val="23"/>
              </w:rPr>
            </w:pPr>
          </w:p>
          <w:p w14:paraId="186FBBF0" w14:textId="5EC0363F" w:rsidR="00CE342F" w:rsidRPr="006A0152" w:rsidRDefault="00CE342F" w:rsidP="004513CA">
            <w:pPr>
              <w:tabs>
                <w:tab w:val="left" w:pos="4485"/>
              </w:tabs>
              <w:rPr>
                <w:rFonts w:ascii="Arial" w:hAnsi="Arial" w:cs="Arial"/>
                <w:b/>
                <w:spacing w:val="-3"/>
                <w:sz w:val="23"/>
                <w:szCs w:val="23"/>
              </w:rPr>
            </w:pPr>
            <w:r w:rsidRPr="006A0152">
              <w:rPr>
                <w:rFonts w:ascii="Arial" w:hAnsi="Arial" w:cs="Arial"/>
                <w:b/>
                <w:spacing w:val="-3"/>
                <w:sz w:val="23"/>
                <w:szCs w:val="23"/>
              </w:rPr>
              <w:t xml:space="preserve">Contraception </w:t>
            </w:r>
          </w:p>
        </w:tc>
        <w:tc>
          <w:tcPr>
            <w:tcW w:w="6379" w:type="dxa"/>
          </w:tcPr>
          <w:p w14:paraId="09F32613" w14:textId="77777777" w:rsidR="00CE342F" w:rsidRPr="002A7E67" w:rsidRDefault="00CE342F" w:rsidP="00B91DD5">
            <w:pPr>
              <w:tabs>
                <w:tab w:val="left" w:pos="4485"/>
              </w:tabs>
              <w:rPr>
                <w:rFonts w:ascii="Arial" w:hAnsi="Arial" w:cs="Arial"/>
                <w:bCs/>
                <w:spacing w:val="-3"/>
                <w:sz w:val="23"/>
                <w:szCs w:val="23"/>
              </w:rPr>
            </w:pPr>
            <w:hyperlink r:id="rId26" w:history="1">
              <w:r w:rsidRPr="002A7E67">
                <w:rPr>
                  <w:rStyle w:val="Hyperlink"/>
                  <w:rFonts w:ascii="Arial" w:hAnsi="Arial" w:cs="Arial"/>
                  <w:bCs/>
                  <w:spacing w:val="-3"/>
                  <w:sz w:val="23"/>
                  <w:szCs w:val="23"/>
                </w:rPr>
                <w:t>NHS Pharmacy Contraception Service (PCS) webpage</w:t>
              </w:r>
            </w:hyperlink>
            <w:r w:rsidRPr="002A7E67">
              <w:rPr>
                <w:rFonts w:ascii="Arial" w:hAnsi="Arial" w:cs="Arial"/>
                <w:bCs/>
                <w:spacing w:val="-3"/>
                <w:sz w:val="23"/>
                <w:szCs w:val="23"/>
              </w:rPr>
              <w:t xml:space="preserve"> </w:t>
            </w:r>
          </w:p>
          <w:p w14:paraId="1189995E" w14:textId="1D55A09C" w:rsidR="00B91DD5" w:rsidRPr="002A7E67" w:rsidRDefault="00B91DD5" w:rsidP="00B91DD5">
            <w:pPr>
              <w:tabs>
                <w:tab w:val="left" w:pos="4485"/>
              </w:tabs>
              <w:rPr>
                <w:rFonts w:ascii="Arial" w:hAnsi="Arial" w:cs="Arial"/>
                <w:b/>
                <w:spacing w:val="-3"/>
                <w:sz w:val="23"/>
                <w:szCs w:val="23"/>
              </w:rPr>
            </w:pPr>
          </w:p>
        </w:tc>
        <w:tc>
          <w:tcPr>
            <w:tcW w:w="6378" w:type="dxa"/>
          </w:tcPr>
          <w:p w14:paraId="3490FA16" w14:textId="7B505339" w:rsidR="00A21EC6" w:rsidRPr="002A7E67" w:rsidRDefault="00A21EC6" w:rsidP="004513CA">
            <w:pPr>
              <w:tabs>
                <w:tab w:val="left" w:pos="4485"/>
              </w:tabs>
              <w:rPr>
                <w:rFonts w:ascii="Arial" w:hAnsi="Arial" w:cs="Arial"/>
                <w:bCs/>
                <w:spacing w:val="-3"/>
                <w:sz w:val="23"/>
                <w:szCs w:val="23"/>
              </w:rPr>
            </w:pPr>
            <w:r w:rsidRPr="002A7E67">
              <w:rPr>
                <w:rFonts w:ascii="Arial" w:hAnsi="Arial" w:cs="Arial"/>
                <w:bCs/>
                <w:spacing w:val="-3"/>
                <w:sz w:val="23"/>
                <w:szCs w:val="23"/>
              </w:rPr>
              <w:t xml:space="preserve">Service overview page including information webinars </w:t>
            </w:r>
          </w:p>
        </w:tc>
      </w:tr>
      <w:tr w:rsidR="00CE342F" w:rsidRPr="002A7E67" w14:paraId="2A9F3799" w14:textId="77777777" w:rsidTr="004362C4">
        <w:trPr>
          <w:trHeight w:val="340"/>
        </w:trPr>
        <w:tc>
          <w:tcPr>
            <w:tcW w:w="2552" w:type="dxa"/>
            <w:vMerge/>
          </w:tcPr>
          <w:p w14:paraId="60C5363B" w14:textId="77777777" w:rsidR="00CE342F" w:rsidRPr="002A7E67" w:rsidRDefault="00CE342F" w:rsidP="004513CA">
            <w:pPr>
              <w:tabs>
                <w:tab w:val="left" w:pos="4485"/>
              </w:tabs>
              <w:rPr>
                <w:rFonts w:ascii="Arial" w:hAnsi="Arial" w:cs="Arial"/>
                <w:bCs/>
                <w:spacing w:val="-3"/>
                <w:sz w:val="23"/>
                <w:szCs w:val="23"/>
              </w:rPr>
            </w:pPr>
          </w:p>
        </w:tc>
        <w:tc>
          <w:tcPr>
            <w:tcW w:w="6379" w:type="dxa"/>
          </w:tcPr>
          <w:p w14:paraId="6E688B6A" w14:textId="34489945" w:rsidR="00CE342F" w:rsidRPr="002A7E67" w:rsidRDefault="00CE342F" w:rsidP="00CE342F">
            <w:pPr>
              <w:tabs>
                <w:tab w:val="left" w:pos="4485"/>
              </w:tabs>
              <w:rPr>
                <w:rFonts w:ascii="Arial" w:hAnsi="Arial" w:cs="Arial"/>
                <w:bCs/>
                <w:spacing w:val="-3"/>
                <w:sz w:val="23"/>
                <w:szCs w:val="23"/>
              </w:rPr>
            </w:pPr>
            <w:hyperlink r:id="rId27" w:history="1">
              <w:r w:rsidRPr="002A7E67">
                <w:rPr>
                  <w:rStyle w:val="Hyperlink"/>
                  <w:rFonts w:ascii="Arial" w:hAnsi="Arial" w:cs="Arial"/>
                  <w:bCs/>
                  <w:spacing w:val="-3"/>
                  <w:sz w:val="23"/>
                  <w:szCs w:val="23"/>
                </w:rPr>
                <w:t xml:space="preserve">Contraception </w:t>
              </w:r>
              <w:r w:rsidR="00A65F2F">
                <w:rPr>
                  <w:rStyle w:val="Hyperlink"/>
                  <w:rFonts w:ascii="Arial" w:hAnsi="Arial" w:cs="Arial"/>
                  <w:bCs/>
                  <w:spacing w:val="-3"/>
                  <w:sz w:val="23"/>
                  <w:szCs w:val="23"/>
                </w:rPr>
                <w:t xml:space="preserve">learning </w:t>
              </w:r>
              <w:r w:rsidRPr="002A7E67">
                <w:rPr>
                  <w:rStyle w:val="Hyperlink"/>
                  <w:rFonts w:ascii="Arial" w:hAnsi="Arial" w:cs="Arial"/>
                  <w:bCs/>
                  <w:spacing w:val="-3"/>
                  <w:sz w:val="23"/>
                  <w:szCs w:val="23"/>
                </w:rPr>
                <w:t>gateway</w:t>
              </w:r>
            </w:hyperlink>
            <w:r w:rsidRPr="002A7E67">
              <w:rPr>
                <w:rFonts w:ascii="Arial" w:hAnsi="Arial" w:cs="Arial"/>
                <w:bCs/>
                <w:spacing w:val="-3"/>
                <w:sz w:val="23"/>
                <w:szCs w:val="23"/>
              </w:rPr>
              <w:t xml:space="preserve"> </w:t>
            </w:r>
          </w:p>
          <w:p w14:paraId="08BE660E" w14:textId="314F446D" w:rsidR="00B91DD5" w:rsidRPr="002A7E67" w:rsidRDefault="00B91DD5" w:rsidP="00CE342F">
            <w:pPr>
              <w:tabs>
                <w:tab w:val="left" w:pos="4485"/>
              </w:tabs>
              <w:rPr>
                <w:rFonts w:ascii="Arial" w:hAnsi="Arial" w:cs="Arial"/>
                <w:b/>
                <w:spacing w:val="-3"/>
                <w:sz w:val="23"/>
                <w:szCs w:val="23"/>
              </w:rPr>
            </w:pPr>
          </w:p>
        </w:tc>
        <w:tc>
          <w:tcPr>
            <w:tcW w:w="6378" w:type="dxa"/>
          </w:tcPr>
          <w:p w14:paraId="0B5DDACA" w14:textId="448F45C8" w:rsidR="00CE342F" w:rsidRPr="002A7E67" w:rsidRDefault="00A65F2F" w:rsidP="004513CA">
            <w:pPr>
              <w:tabs>
                <w:tab w:val="left" w:pos="4485"/>
              </w:tabs>
              <w:rPr>
                <w:rFonts w:ascii="Arial" w:hAnsi="Arial" w:cs="Arial"/>
                <w:bCs/>
                <w:spacing w:val="-3"/>
                <w:sz w:val="23"/>
                <w:szCs w:val="23"/>
              </w:rPr>
            </w:pPr>
            <w:r>
              <w:rPr>
                <w:rFonts w:ascii="Arial" w:hAnsi="Arial" w:cs="Arial"/>
                <w:bCs/>
                <w:spacing w:val="-3"/>
                <w:sz w:val="23"/>
                <w:szCs w:val="23"/>
              </w:rPr>
              <w:t>A range of learning and resources</w:t>
            </w:r>
          </w:p>
        </w:tc>
      </w:tr>
      <w:tr w:rsidR="00CE342F" w:rsidRPr="002A7E67" w14:paraId="46D3D509" w14:textId="77777777" w:rsidTr="004362C4">
        <w:trPr>
          <w:trHeight w:val="340"/>
        </w:trPr>
        <w:tc>
          <w:tcPr>
            <w:tcW w:w="2552" w:type="dxa"/>
            <w:vMerge/>
          </w:tcPr>
          <w:p w14:paraId="3924B59C" w14:textId="77777777" w:rsidR="00CE342F" w:rsidRPr="002A7E67" w:rsidRDefault="00CE342F" w:rsidP="004513CA">
            <w:pPr>
              <w:tabs>
                <w:tab w:val="left" w:pos="4485"/>
              </w:tabs>
              <w:rPr>
                <w:rFonts w:ascii="Arial" w:hAnsi="Arial" w:cs="Arial"/>
                <w:bCs/>
                <w:spacing w:val="-3"/>
                <w:sz w:val="23"/>
                <w:szCs w:val="23"/>
              </w:rPr>
            </w:pPr>
          </w:p>
        </w:tc>
        <w:tc>
          <w:tcPr>
            <w:tcW w:w="6379" w:type="dxa"/>
          </w:tcPr>
          <w:p w14:paraId="4D1AEC03" w14:textId="00A9F5B8" w:rsidR="00CE342F" w:rsidRPr="002A7E67" w:rsidRDefault="00CE342F" w:rsidP="00B91DD5">
            <w:pPr>
              <w:tabs>
                <w:tab w:val="left" w:pos="4485"/>
              </w:tabs>
              <w:rPr>
                <w:rFonts w:ascii="Arial" w:hAnsi="Arial" w:cs="Arial"/>
                <w:bCs/>
                <w:spacing w:val="-3"/>
                <w:sz w:val="23"/>
                <w:szCs w:val="23"/>
              </w:rPr>
            </w:pPr>
            <w:hyperlink r:id="rId28" w:history="1">
              <w:r w:rsidRPr="002A7E67">
                <w:rPr>
                  <w:rStyle w:val="Hyperlink"/>
                  <w:rFonts w:ascii="Arial" w:hAnsi="Arial" w:cs="Arial"/>
                  <w:bCs/>
                  <w:spacing w:val="-3"/>
                  <w:sz w:val="23"/>
                  <w:szCs w:val="23"/>
                </w:rPr>
                <w:t xml:space="preserve">Emergency contraception </w:t>
              </w:r>
              <w:r w:rsidR="00A65F2F">
                <w:rPr>
                  <w:rStyle w:val="Hyperlink"/>
                  <w:rFonts w:ascii="Arial" w:hAnsi="Arial" w:cs="Arial"/>
                  <w:bCs/>
                  <w:spacing w:val="-3"/>
                  <w:sz w:val="23"/>
                  <w:szCs w:val="23"/>
                </w:rPr>
                <w:t xml:space="preserve">learning </w:t>
              </w:r>
              <w:r w:rsidRPr="002A7E67">
                <w:rPr>
                  <w:rStyle w:val="Hyperlink"/>
                  <w:rFonts w:ascii="Arial" w:hAnsi="Arial" w:cs="Arial"/>
                  <w:bCs/>
                  <w:spacing w:val="-3"/>
                  <w:sz w:val="23"/>
                  <w:szCs w:val="23"/>
                </w:rPr>
                <w:t>gateway</w:t>
              </w:r>
            </w:hyperlink>
            <w:r w:rsidRPr="002A7E67">
              <w:rPr>
                <w:rFonts w:ascii="Arial" w:hAnsi="Arial" w:cs="Arial"/>
                <w:bCs/>
                <w:spacing w:val="-3"/>
                <w:sz w:val="23"/>
                <w:szCs w:val="23"/>
              </w:rPr>
              <w:t xml:space="preserve"> </w:t>
            </w:r>
          </w:p>
          <w:p w14:paraId="5057F105" w14:textId="28033003" w:rsidR="00B91DD5" w:rsidRPr="002A7E67" w:rsidRDefault="00B91DD5" w:rsidP="00B91DD5">
            <w:pPr>
              <w:tabs>
                <w:tab w:val="left" w:pos="4485"/>
              </w:tabs>
              <w:rPr>
                <w:rFonts w:ascii="Arial" w:hAnsi="Arial" w:cs="Arial"/>
                <w:b/>
                <w:spacing w:val="-3"/>
                <w:sz w:val="23"/>
                <w:szCs w:val="23"/>
              </w:rPr>
            </w:pPr>
          </w:p>
        </w:tc>
        <w:tc>
          <w:tcPr>
            <w:tcW w:w="6378" w:type="dxa"/>
          </w:tcPr>
          <w:p w14:paraId="58C6345E" w14:textId="4774E512" w:rsidR="00CE342F" w:rsidRPr="002A7E67" w:rsidRDefault="00A65F2F" w:rsidP="004513CA">
            <w:pPr>
              <w:tabs>
                <w:tab w:val="left" w:pos="4485"/>
              </w:tabs>
              <w:rPr>
                <w:rFonts w:ascii="Arial" w:hAnsi="Arial" w:cs="Arial"/>
                <w:bCs/>
                <w:spacing w:val="-3"/>
                <w:sz w:val="23"/>
                <w:szCs w:val="23"/>
              </w:rPr>
            </w:pPr>
            <w:r>
              <w:rPr>
                <w:rFonts w:ascii="Arial" w:hAnsi="Arial" w:cs="Arial"/>
                <w:bCs/>
                <w:spacing w:val="-3"/>
                <w:sz w:val="23"/>
                <w:szCs w:val="23"/>
              </w:rPr>
              <w:t>A range of learning and resources</w:t>
            </w:r>
          </w:p>
        </w:tc>
      </w:tr>
      <w:tr w:rsidR="00CE342F" w:rsidRPr="002A7E67" w14:paraId="407AF291" w14:textId="77777777" w:rsidTr="004362C4">
        <w:trPr>
          <w:trHeight w:val="340"/>
        </w:trPr>
        <w:tc>
          <w:tcPr>
            <w:tcW w:w="2552" w:type="dxa"/>
            <w:vMerge/>
          </w:tcPr>
          <w:p w14:paraId="47A0A0C5" w14:textId="77777777" w:rsidR="00CE342F" w:rsidRPr="002A7E67" w:rsidRDefault="00CE342F" w:rsidP="004513CA">
            <w:pPr>
              <w:tabs>
                <w:tab w:val="left" w:pos="4485"/>
              </w:tabs>
              <w:rPr>
                <w:rFonts w:ascii="Arial" w:hAnsi="Arial" w:cs="Arial"/>
                <w:bCs/>
                <w:spacing w:val="-3"/>
                <w:sz w:val="23"/>
                <w:szCs w:val="23"/>
              </w:rPr>
            </w:pPr>
          </w:p>
        </w:tc>
        <w:tc>
          <w:tcPr>
            <w:tcW w:w="6379" w:type="dxa"/>
          </w:tcPr>
          <w:p w14:paraId="65DA8D92" w14:textId="77777777" w:rsidR="00CE342F" w:rsidRPr="002A7E67" w:rsidRDefault="00CE342F" w:rsidP="00CE342F">
            <w:pPr>
              <w:tabs>
                <w:tab w:val="left" w:pos="4485"/>
              </w:tabs>
              <w:rPr>
                <w:sz w:val="23"/>
                <w:szCs w:val="23"/>
              </w:rPr>
            </w:pPr>
            <w:hyperlink r:id="rId29" w:history="1">
              <w:r w:rsidRPr="002A7E67">
                <w:rPr>
                  <w:rStyle w:val="Hyperlink"/>
                  <w:rFonts w:ascii="Arial" w:hAnsi="Arial" w:cs="Arial"/>
                  <w:bCs/>
                  <w:i/>
                  <w:iCs/>
                  <w:spacing w:val="-3"/>
                  <w:sz w:val="23"/>
                  <w:szCs w:val="23"/>
                </w:rPr>
                <w:t>Emergency contraception</w:t>
              </w:r>
              <w:r w:rsidRPr="002A7E67">
                <w:rPr>
                  <w:rStyle w:val="Hyperlink"/>
                  <w:rFonts w:ascii="Arial" w:hAnsi="Arial" w:cs="Arial"/>
                  <w:bCs/>
                  <w:spacing w:val="-3"/>
                  <w:sz w:val="23"/>
                  <w:szCs w:val="23"/>
                </w:rPr>
                <w:t xml:space="preserve"> online workshop</w:t>
              </w:r>
            </w:hyperlink>
          </w:p>
          <w:p w14:paraId="784491FC" w14:textId="43024746" w:rsidR="00B91DD5" w:rsidRPr="002A7E67" w:rsidRDefault="00B91DD5" w:rsidP="00CE342F">
            <w:pPr>
              <w:tabs>
                <w:tab w:val="left" w:pos="4485"/>
              </w:tabs>
              <w:rPr>
                <w:rFonts w:ascii="Arial" w:hAnsi="Arial" w:cs="Arial"/>
                <w:b/>
                <w:spacing w:val="-3"/>
                <w:sz w:val="23"/>
                <w:szCs w:val="23"/>
              </w:rPr>
            </w:pPr>
          </w:p>
        </w:tc>
        <w:tc>
          <w:tcPr>
            <w:tcW w:w="6378" w:type="dxa"/>
          </w:tcPr>
          <w:p w14:paraId="79A16A61" w14:textId="18E0A547" w:rsidR="00CE342F" w:rsidRPr="002A7E67" w:rsidRDefault="00A21EC6" w:rsidP="004513CA">
            <w:pPr>
              <w:tabs>
                <w:tab w:val="left" w:pos="4485"/>
              </w:tabs>
              <w:rPr>
                <w:rFonts w:ascii="Arial" w:hAnsi="Arial" w:cs="Arial"/>
                <w:bCs/>
                <w:spacing w:val="-3"/>
                <w:sz w:val="23"/>
                <w:szCs w:val="23"/>
              </w:rPr>
            </w:pPr>
            <w:r w:rsidRPr="002A7E67">
              <w:rPr>
                <w:rFonts w:ascii="Arial" w:hAnsi="Arial" w:cs="Arial"/>
                <w:bCs/>
                <w:spacing w:val="-3"/>
                <w:sz w:val="23"/>
                <w:szCs w:val="23"/>
              </w:rPr>
              <w:t xml:space="preserve">2-hour online workshop </w:t>
            </w:r>
          </w:p>
        </w:tc>
      </w:tr>
      <w:tr w:rsidR="00CE342F" w:rsidRPr="002A7E67" w14:paraId="6FB81EA5" w14:textId="77777777" w:rsidTr="004362C4">
        <w:trPr>
          <w:trHeight w:val="340"/>
        </w:trPr>
        <w:tc>
          <w:tcPr>
            <w:tcW w:w="2552" w:type="dxa"/>
            <w:vMerge/>
          </w:tcPr>
          <w:p w14:paraId="47B86ABC" w14:textId="77777777" w:rsidR="00CE342F" w:rsidRPr="002A7E67" w:rsidRDefault="00CE342F" w:rsidP="004513CA">
            <w:pPr>
              <w:tabs>
                <w:tab w:val="left" w:pos="4485"/>
              </w:tabs>
              <w:rPr>
                <w:rFonts w:ascii="Arial" w:hAnsi="Arial" w:cs="Arial"/>
                <w:bCs/>
                <w:spacing w:val="-3"/>
                <w:sz w:val="23"/>
                <w:szCs w:val="23"/>
              </w:rPr>
            </w:pPr>
          </w:p>
        </w:tc>
        <w:tc>
          <w:tcPr>
            <w:tcW w:w="6379" w:type="dxa"/>
          </w:tcPr>
          <w:p w14:paraId="09E83770" w14:textId="77777777" w:rsidR="00CE342F" w:rsidRPr="002A7E67" w:rsidRDefault="00CE342F" w:rsidP="00CE342F">
            <w:pPr>
              <w:tabs>
                <w:tab w:val="left" w:pos="4485"/>
              </w:tabs>
              <w:rPr>
                <w:rFonts w:ascii="Arial" w:hAnsi="Arial" w:cs="Arial"/>
                <w:bCs/>
                <w:i/>
                <w:iCs/>
                <w:spacing w:val="-3"/>
                <w:sz w:val="23"/>
                <w:szCs w:val="23"/>
              </w:rPr>
            </w:pPr>
            <w:hyperlink r:id="rId30" w:history="1">
              <w:r w:rsidRPr="002A7E67">
                <w:rPr>
                  <w:rStyle w:val="Hyperlink"/>
                  <w:rFonts w:ascii="Arial" w:hAnsi="Arial" w:cs="Arial"/>
                  <w:bCs/>
                  <w:i/>
                  <w:iCs/>
                  <w:spacing w:val="-3"/>
                  <w:sz w:val="23"/>
                  <w:szCs w:val="23"/>
                </w:rPr>
                <w:t>NHS Pharmacy Contraception Service: delivering effective consultations to initiate contraception workshop</w:t>
              </w:r>
            </w:hyperlink>
            <w:r w:rsidRPr="002A7E67">
              <w:rPr>
                <w:rFonts w:ascii="Arial" w:hAnsi="Arial" w:cs="Arial"/>
                <w:bCs/>
                <w:i/>
                <w:iCs/>
                <w:spacing w:val="-3"/>
                <w:sz w:val="23"/>
                <w:szCs w:val="23"/>
              </w:rPr>
              <w:t xml:space="preserve"> </w:t>
            </w:r>
          </w:p>
          <w:p w14:paraId="08E381C5" w14:textId="77777777" w:rsidR="00CE342F" w:rsidRPr="002A7E67" w:rsidRDefault="00CE342F" w:rsidP="004513CA">
            <w:pPr>
              <w:tabs>
                <w:tab w:val="left" w:pos="4485"/>
              </w:tabs>
              <w:rPr>
                <w:rFonts w:ascii="Arial" w:hAnsi="Arial" w:cs="Arial"/>
                <w:b/>
                <w:spacing w:val="-3"/>
                <w:sz w:val="23"/>
                <w:szCs w:val="23"/>
              </w:rPr>
            </w:pPr>
          </w:p>
        </w:tc>
        <w:tc>
          <w:tcPr>
            <w:tcW w:w="6378" w:type="dxa"/>
          </w:tcPr>
          <w:p w14:paraId="1AF62362" w14:textId="1EB02B2F" w:rsidR="00CE342F" w:rsidRPr="002A7E67" w:rsidRDefault="00A21EC6" w:rsidP="004513CA">
            <w:pPr>
              <w:tabs>
                <w:tab w:val="left" w:pos="4485"/>
              </w:tabs>
              <w:rPr>
                <w:rFonts w:ascii="Arial" w:hAnsi="Arial" w:cs="Arial"/>
                <w:bCs/>
                <w:spacing w:val="-3"/>
                <w:sz w:val="23"/>
                <w:szCs w:val="23"/>
              </w:rPr>
            </w:pPr>
            <w:r w:rsidRPr="002A7E67">
              <w:rPr>
                <w:rFonts w:ascii="Arial" w:hAnsi="Arial" w:cs="Arial"/>
                <w:bCs/>
                <w:spacing w:val="-3"/>
                <w:sz w:val="23"/>
                <w:szCs w:val="23"/>
              </w:rPr>
              <w:t xml:space="preserve">2-hour face to face workshop </w:t>
            </w:r>
          </w:p>
        </w:tc>
      </w:tr>
      <w:tr w:rsidR="00CE342F" w:rsidRPr="002A7E67" w14:paraId="2E3ACB03" w14:textId="38D6DDFB" w:rsidTr="004362C4">
        <w:trPr>
          <w:trHeight w:val="340"/>
        </w:trPr>
        <w:tc>
          <w:tcPr>
            <w:tcW w:w="2552" w:type="dxa"/>
            <w:vMerge w:val="restart"/>
          </w:tcPr>
          <w:p w14:paraId="1CC93953" w14:textId="77777777" w:rsidR="00CE342F" w:rsidRPr="002A7E67" w:rsidRDefault="00CE342F" w:rsidP="004B252F">
            <w:pPr>
              <w:tabs>
                <w:tab w:val="left" w:pos="4485"/>
              </w:tabs>
              <w:rPr>
                <w:rFonts w:ascii="Arial" w:hAnsi="Arial" w:cs="Arial"/>
                <w:bCs/>
                <w:spacing w:val="-3"/>
                <w:sz w:val="23"/>
                <w:szCs w:val="23"/>
              </w:rPr>
            </w:pPr>
          </w:p>
          <w:p w14:paraId="0F1B8FB8" w14:textId="5CAABAB2" w:rsidR="00CE342F" w:rsidRPr="006A0152" w:rsidRDefault="00CE342F" w:rsidP="004B252F">
            <w:pPr>
              <w:tabs>
                <w:tab w:val="left" w:pos="4485"/>
              </w:tabs>
              <w:rPr>
                <w:rFonts w:ascii="Arial" w:hAnsi="Arial" w:cs="Arial"/>
                <w:b/>
                <w:spacing w:val="-3"/>
                <w:sz w:val="23"/>
                <w:szCs w:val="23"/>
              </w:rPr>
            </w:pPr>
            <w:r w:rsidRPr="006A0152">
              <w:rPr>
                <w:rFonts w:ascii="Arial" w:hAnsi="Arial" w:cs="Arial"/>
                <w:b/>
                <w:spacing w:val="-3"/>
                <w:sz w:val="23"/>
                <w:szCs w:val="23"/>
              </w:rPr>
              <w:t xml:space="preserve">Hypertension </w:t>
            </w:r>
            <w:r w:rsidRPr="006A0152">
              <w:rPr>
                <w:rFonts w:ascii="Arial" w:hAnsi="Arial" w:cs="Arial"/>
                <w:b/>
                <w:spacing w:val="-3"/>
                <w:sz w:val="23"/>
                <w:szCs w:val="23"/>
              </w:rPr>
              <w:tab/>
            </w:r>
          </w:p>
          <w:p w14:paraId="3430C61D" w14:textId="77777777" w:rsidR="00CE342F" w:rsidRPr="002A7E67" w:rsidRDefault="00CE342F" w:rsidP="004B252F">
            <w:pPr>
              <w:tabs>
                <w:tab w:val="left" w:pos="4485"/>
              </w:tabs>
              <w:rPr>
                <w:rFonts w:ascii="Arial" w:hAnsi="Arial" w:cs="Arial"/>
                <w:bCs/>
                <w:spacing w:val="-3"/>
                <w:sz w:val="23"/>
                <w:szCs w:val="23"/>
              </w:rPr>
            </w:pPr>
          </w:p>
          <w:p w14:paraId="0E41DDF8" w14:textId="77777777" w:rsidR="00CE342F" w:rsidRPr="002A7E67" w:rsidRDefault="00CE342F" w:rsidP="004513CA">
            <w:pPr>
              <w:tabs>
                <w:tab w:val="left" w:pos="4485"/>
              </w:tabs>
              <w:rPr>
                <w:rFonts w:ascii="Arial" w:hAnsi="Arial" w:cs="Arial"/>
                <w:bCs/>
                <w:spacing w:val="-3"/>
                <w:sz w:val="23"/>
                <w:szCs w:val="23"/>
              </w:rPr>
            </w:pPr>
          </w:p>
          <w:p w14:paraId="700D0DC9" w14:textId="3F7FE9E0" w:rsidR="00CE342F" w:rsidRPr="002A7E67" w:rsidRDefault="00CE342F" w:rsidP="004513CA">
            <w:pPr>
              <w:tabs>
                <w:tab w:val="left" w:pos="4485"/>
              </w:tabs>
              <w:rPr>
                <w:rFonts w:ascii="Arial" w:hAnsi="Arial" w:cs="Arial"/>
                <w:bCs/>
                <w:spacing w:val="-3"/>
                <w:sz w:val="23"/>
                <w:szCs w:val="23"/>
              </w:rPr>
            </w:pPr>
          </w:p>
        </w:tc>
        <w:tc>
          <w:tcPr>
            <w:tcW w:w="6379" w:type="dxa"/>
          </w:tcPr>
          <w:p w14:paraId="28DF7973" w14:textId="77777777" w:rsidR="00CE342F" w:rsidRPr="002A7E67" w:rsidRDefault="00CE342F" w:rsidP="00B91DD5">
            <w:pPr>
              <w:tabs>
                <w:tab w:val="left" w:pos="4485"/>
              </w:tabs>
              <w:rPr>
                <w:rFonts w:ascii="Arial" w:hAnsi="Arial" w:cs="Arial"/>
                <w:bCs/>
                <w:spacing w:val="-3"/>
                <w:sz w:val="23"/>
                <w:szCs w:val="23"/>
              </w:rPr>
            </w:pPr>
            <w:hyperlink r:id="rId31" w:history="1">
              <w:r w:rsidRPr="002A7E67">
                <w:rPr>
                  <w:rStyle w:val="Hyperlink"/>
                  <w:rFonts w:ascii="Arial" w:hAnsi="Arial" w:cs="Arial"/>
                  <w:bCs/>
                  <w:spacing w:val="-3"/>
                  <w:sz w:val="23"/>
                  <w:szCs w:val="23"/>
                </w:rPr>
                <w:t>Hypertension case-finding service webpage</w:t>
              </w:r>
            </w:hyperlink>
            <w:r w:rsidRPr="002A7E67">
              <w:rPr>
                <w:rFonts w:ascii="Arial" w:hAnsi="Arial" w:cs="Arial"/>
                <w:bCs/>
                <w:spacing w:val="-3"/>
                <w:sz w:val="23"/>
                <w:szCs w:val="23"/>
              </w:rPr>
              <w:t xml:space="preserve"> </w:t>
            </w:r>
          </w:p>
          <w:p w14:paraId="3FD6CB1C" w14:textId="78FF3904" w:rsidR="00B91DD5" w:rsidRPr="002A7E67" w:rsidRDefault="00B91DD5" w:rsidP="00B91DD5">
            <w:pPr>
              <w:tabs>
                <w:tab w:val="left" w:pos="4485"/>
              </w:tabs>
              <w:rPr>
                <w:rFonts w:ascii="Arial" w:hAnsi="Arial" w:cs="Arial"/>
                <w:b/>
                <w:spacing w:val="-3"/>
                <w:sz w:val="23"/>
                <w:szCs w:val="23"/>
              </w:rPr>
            </w:pPr>
          </w:p>
        </w:tc>
        <w:tc>
          <w:tcPr>
            <w:tcW w:w="6378" w:type="dxa"/>
          </w:tcPr>
          <w:p w14:paraId="260EC4AC" w14:textId="0125C6A8" w:rsidR="00A21EC6" w:rsidRPr="002A7E67" w:rsidRDefault="00A21EC6" w:rsidP="004B252F">
            <w:pPr>
              <w:tabs>
                <w:tab w:val="left" w:pos="4485"/>
              </w:tabs>
              <w:rPr>
                <w:rFonts w:ascii="Arial" w:hAnsi="Arial" w:cs="Arial"/>
                <w:bCs/>
                <w:spacing w:val="-3"/>
                <w:sz w:val="23"/>
                <w:szCs w:val="23"/>
              </w:rPr>
            </w:pPr>
            <w:r w:rsidRPr="002A7E67">
              <w:rPr>
                <w:rFonts w:ascii="Arial" w:hAnsi="Arial" w:cs="Arial"/>
                <w:bCs/>
                <w:spacing w:val="-3"/>
                <w:sz w:val="23"/>
                <w:szCs w:val="23"/>
              </w:rPr>
              <w:t xml:space="preserve">Service overview page </w:t>
            </w:r>
          </w:p>
        </w:tc>
      </w:tr>
      <w:tr w:rsidR="00CE342F" w:rsidRPr="002A7E67" w14:paraId="21F1B2AE" w14:textId="77777777" w:rsidTr="004362C4">
        <w:trPr>
          <w:trHeight w:val="340"/>
        </w:trPr>
        <w:tc>
          <w:tcPr>
            <w:tcW w:w="2552" w:type="dxa"/>
            <w:vMerge/>
          </w:tcPr>
          <w:p w14:paraId="49309281" w14:textId="77777777" w:rsidR="00CE342F" w:rsidRPr="002A7E67" w:rsidRDefault="00CE342F" w:rsidP="004B252F">
            <w:pPr>
              <w:tabs>
                <w:tab w:val="left" w:pos="4485"/>
              </w:tabs>
              <w:rPr>
                <w:rFonts w:ascii="Arial" w:hAnsi="Arial" w:cs="Arial"/>
                <w:bCs/>
                <w:spacing w:val="-3"/>
                <w:sz w:val="23"/>
                <w:szCs w:val="23"/>
              </w:rPr>
            </w:pPr>
          </w:p>
        </w:tc>
        <w:tc>
          <w:tcPr>
            <w:tcW w:w="6379" w:type="dxa"/>
          </w:tcPr>
          <w:p w14:paraId="4326ED2C" w14:textId="77777777" w:rsidR="00CE342F" w:rsidRPr="002A7E67" w:rsidRDefault="00CE342F" w:rsidP="00B91DD5">
            <w:pPr>
              <w:tabs>
                <w:tab w:val="left" w:pos="4485"/>
              </w:tabs>
              <w:rPr>
                <w:sz w:val="23"/>
                <w:szCs w:val="23"/>
              </w:rPr>
            </w:pPr>
            <w:hyperlink r:id="rId32" w:history="1">
              <w:r w:rsidRPr="002A7E67">
                <w:rPr>
                  <w:rStyle w:val="Hyperlink"/>
                  <w:rFonts w:ascii="Arial" w:hAnsi="Arial" w:cs="Arial"/>
                  <w:bCs/>
                  <w:i/>
                  <w:iCs/>
                  <w:spacing w:val="-3"/>
                  <w:sz w:val="23"/>
                  <w:szCs w:val="23"/>
                </w:rPr>
                <w:t>Blood pressure assessment in community pharmacy: essential skills</w:t>
              </w:r>
            </w:hyperlink>
          </w:p>
          <w:p w14:paraId="67714357" w14:textId="723B3F11" w:rsidR="00B91DD5" w:rsidRPr="002A7E67" w:rsidRDefault="00B91DD5" w:rsidP="00B91DD5">
            <w:pPr>
              <w:tabs>
                <w:tab w:val="left" w:pos="4485"/>
              </w:tabs>
              <w:rPr>
                <w:rFonts w:ascii="Arial" w:hAnsi="Arial" w:cs="Arial"/>
                <w:b/>
                <w:spacing w:val="-3"/>
                <w:sz w:val="23"/>
                <w:szCs w:val="23"/>
              </w:rPr>
            </w:pPr>
          </w:p>
        </w:tc>
        <w:tc>
          <w:tcPr>
            <w:tcW w:w="6378" w:type="dxa"/>
          </w:tcPr>
          <w:p w14:paraId="7F3150B2" w14:textId="448FDC37" w:rsidR="00CE342F" w:rsidRPr="002A7E67" w:rsidRDefault="00A21EC6" w:rsidP="004B252F">
            <w:pPr>
              <w:tabs>
                <w:tab w:val="left" w:pos="4485"/>
              </w:tabs>
              <w:rPr>
                <w:rFonts w:ascii="Arial" w:hAnsi="Arial" w:cs="Arial"/>
                <w:bCs/>
                <w:spacing w:val="-3"/>
                <w:sz w:val="23"/>
                <w:szCs w:val="23"/>
              </w:rPr>
            </w:pPr>
            <w:r w:rsidRPr="002A7E67">
              <w:rPr>
                <w:rFonts w:ascii="Arial" w:hAnsi="Arial" w:cs="Arial"/>
                <w:bCs/>
                <w:spacing w:val="-3"/>
                <w:sz w:val="23"/>
                <w:szCs w:val="23"/>
              </w:rPr>
              <w:t xml:space="preserve">2.5-hour face </w:t>
            </w:r>
            <w:r w:rsidR="001E448D" w:rsidRPr="002A7E67">
              <w:rPr>
                <w:rFonts w:ascii="Arial" w:hAnsi="Arial" w:cs="Arial"/>
                <w:bCs/>
                <w:spacing w:val="-3"/>
                <w:sz w:val="23"/>
                <w:szCs w:val="23"/>
              </w:rPr>
              <w:t>to</w:t>
            </w:r>
            <w:r w:rsidRPr="002A7E67">
              <w:rPr>
                <w:rFonts w:ascii="Arial" w:hAnsi="Arial" w:cs="Arial"/>
                <w:bCs/>
                <w:spacing w:val="-3"/>
                <w:sz w:val="23"/>
                <w:szCs w:val="23"/>
              </w:rPr>
              <w:t xml:space="preserve"> face workshop </w:t>
            </w:r>
          </w:p>
        </w:tc>
      </w:tr>
      <w:tr w:rsidR="00CE342F" w:rsidRPr="002A7E67" w14:paraId="7246B7F5" w14:textId="77777777" w:rsidTr="004362C4">
        <w:trPr>
          <w:trHeight w:val="340"/>
        </w:trPr>
        <w:tc>
          <w:tcPr>
            <w:tcW w:w="2552" w:type="dxa"/>
            <w:vMerge/>
          </w:tcPr>
          <w:p w14:paraId="506073FC" w14:textId="77777777" w:rsidR="00CE342F" w:rsidRPr="002A7E67" w:rsidRDefault="00CE342F" w:rsidP="004B252F">
            <w:pPr>
              <w:tabs>
                <w:tab w:val="left" w:pos="4485"/>
              </w:tabs>
              <w:rPr>
                <w:rFonts w:ascii="Arial" w:hAnsi="Arial" w:cs="Arial"/>
                <w:bCs/>
                <w:spacing w:val="-3"/>
                <w:sz w:val="23"/>
                <w:szCs w:val="23"/>
              </w:rPr>
            </w:pPr>
          </w:p>
        </w:tc>
        <w:tc>
          <w:tcPr>
            <w:tcW w:w="6379" w:type="dxa"/>
          </w:tcPr>
          <w:p w14:paraId="1B5B0B8C" w14:textId="7567625E" w:rsidR="00CE342F" w:rsidRPr="002A7E67" w:rsidRDefault="00CE342F" w:rsidP="00B91DD5">
            <w:pPr>
              <w:tabs>
                <w:tab w:val="left" w:pos="4485"/>
              </w:tabs>
              <w:rPr>
                <w:sz w:val="23"/>
                <w:szCs w:val="23"/>
              </w:rPr>
            </w:pPr>
            <w:hyperlink r:id="rId33" w:history="1">
              <w:r w:rsidRPr="002A7E67">
                <w:rPr>
                  <w:rStyle w:val="Hyperlink"/>
                  <w:rFonts w:ascii="Arial" w:hAnsi="Arial" w:cs="Arial"/>
                  <w:bCs/>
                  <w:spacing w:val="-3"/>
                  <w:sz w:val="23"/>
                  <w:szCs w:val="23"/>
                </w:rPr>
                <w:t xml:space="preserve">Hypertension </w:t>
              </w:r>
              <w:r w:rsidR="006A0152">
                <w:rPr>
                  <w:rStyle w:val="Hyperlink"/>
                  <w:rFonts w:ascii="Arial" w:hAnsi="Arial" w:cs="Arial"/>
                  <w:bCs/>
                  <w:spacing w:val="-3"/>
                  <w:sz w:val="23"/>
                  <w:szCs w:val="23"/>
                </w:rPr>
                <w:t xml:space="preserve">learning </w:t>
              </w:r>
              <w:r w:rsidRPr="002A7E67">
                <w:rPr>
                  <w:rStyle w:val="Hyperlink"/>
                  <w:rFonts w:ascii="Arial" w:hAnsi="Arial" w:cs="Arial"/>
                  <w:bCs/>
                  <w:spacing w:val="-3"/>
                  <w:sz w:val="23"/>
                  <w:szCs w:val="23"/>
                </w:rPr>
                <w:t>gateway</w:t>
              </w:r>
            </w:hyperlink>
          </w:p>
          <w:p w14:paraId="1F4E5BEC" w14:textId="65EF6FAD" w:rsidR="00B91DD5" w:rsidRPr="002A7E67" w:rsidRDefault="00B91DD5" w:rsidP="00B91DD5">
            <w:pPr>
              <w:tabs>
                <w:tab w:val="left" w:pos="4485"/>
              </w:tabs>
              <w:rPr>
                <w:rFonts w:ascii="Arial" w:hAnsi="Arial" w:cs="Arial"/>
                <w:b/>
                <w:spacing w:val="-3"/>
                <w:sz w:val="23"/>
                <w:szCs w:val="23"/>
              </w:rPr>
            </w:pPr>
          </w:p>
        </w:tc>
        <w:tc>
          <w:tcPr>
            <w:tcW w:w="6378" w:type="dxa"/>
          </w:tcPr>
          <w:p w14:paraId="1C292A41" w14:textId="564F8B9E" w:rsidR="00CE342F" w:rsidRPr="002A7E67" w:rsidRDefault="006A0152" w:rsidP="004B252F">
            <w:pPr>
              <w:tabs>
                <w:tab w:val="left" w:pos="4485"/>
              </w:tabs>
              <w:rPr>
                <w:rFonts w:ascii="Arial" w:hAnsi="Arial" w:cs="Arial"/>
                <w:bCs/>
                <w:spacing w:val="-3"/>
                <w:sz w:val="23"/>
                <w:szCs w:val="23"/>
              </w:rPr>
            </w:pPr>
            <w:r>
              <w:rPr>
                <w:rFonts w:ascii="Arial" w:hAnsi="Arial" w:cs="Arial"/>
                <w:bCs/>
                <w:spacing w:val="-3"/>
                <w:sz w:val="23"/>
                <w:szCs w:val="23"/>
              </w:rPr>
              <w:t>A range of learning and resources</w:t>
            </w:r>
          </w:p>
        </w:tc>
      </w:tr>
      <w:tr w:rsidR="00BD3895" w:rsidRPr="002A7E67" w14:paraId="353C46FA" w14:textId="1F9BAFD6" w:rsidTr="004362C4">
        <w:trPr>
          <w:trHeight w:val="340"/>
        </w:trPr>
        <w:tc>
          <w:tcPr>
            <w:tcW w:w="2552" w:type="dxa"/>
            <w:vMerge w:val="restart"/>
          </w:tcPr>
          <w:p w14:paraId="682858EF" w14:textId="77777777" w:rsidR="00BD3895" w:rsidRPr="002A7E67" w:rsidRDefault="00BD3895" w:rsidP="004513CA">
            <w:pPr>
              <w:tabs>
                <w:tab w:val="left" w:pos="4485"/>
              </w:tabs>
              <w:rPr>
                <w:rFonts w:ascii="Arial" w:hAnsi="Arial" w:cs="Arial"/>
                <w:bCs/>
                <w:spacing w:val="-3"/>
                <w:sz w:val="23"/>
                <w:szCs w:val="23"/>
              </w:rPr>
            </w:pPr>
          </w:p>
          <w:p w14:paraId="5A73C5AD" w14:textId="4043950F" w:rsidR="00BD3895" w:rsidRPr="006A0152" w:rsidRDefault="00581373" w:rsidP="004513CA">
            <w:pPr>
              <w:tabs>
                <w:tab w:val="left" w:pos="4485"/>
              </w:tabs>
              <w:rPr>
                <w:rFonts w:ascii="Arial" w:hAnsi="Arial" w:cs="Arial"/>
                <w:b/>
                <w:spacing w:val="-3"/>
                <w:sz w:val="23"/>
                <w:szCs w:val="23"/>
              </w:rPr>
            </w:pPr>
            <w:r>
              <w:rPr>
                <w:rFonts w:ascii="Arial" w:hAnsi="Arial" w:cs="Arial"/>
                <w:b/>
                <w:spacing w:val="-3"/>
                <w:sz w:val="23"/>
                <w:szCs w:val="23"/>
              </w:rPr>
              <w:t xml:space="preserve">NHS </w:t>
            </w:r>
            <w:r w:rsidR="00BD3895" w:rsidRPr="006A0152">
              <w:rPr>
                <w:rFonts w:ascii="Arial" w:hAnsi="Arial" w:cs="Arial"/>
                <w:b/>
                <w:spacing w:val="-3"/>
                <w:sz w:val="23"/>
                <w:szCs w:val="23"/>
              </w:rPr>
              <w:t xml:space="preserve">Pharmacy </w:t>
            </w:r>
            <w:r>
              <w:rPr>
                <w:rFonts w:ascii="Arial" w:hAnsi="Arial" w:cs="Arial"/>
                <w:b/>
                <w:spacing w:val="-3"/>
                <w:sz w:val="23"/>
                <w:szCs w:val="23"/>
              </w:rPr>
              <w:t>F</w:t>
            </w:r>
            <w:r w:rsidR="00BD3895" w:rsidRPr="006A0152">
              <w:rPr>
                <w:rFonts w:ascii="Arial" w:hAnsi="Arial" w:cs="Arial"/>
                <w:b/>
                <w:spacing w:val="-3"/>
                <w:sz w:val="23"/>
                <w:szCs w:val="23"/>
              </w:rPr>
              <w:t>irst</w:t>
            </w:r>
          </w:p>
        </w:tc>
        <w:tc>
          <w:tcPr>
            <w:tcW w:w="6379" w:type="dxa"/>
          </w:tcPr>
          <w:p w14:paraId="2E6376BC" w14:textId="1AD93166" w:rsidR="00BD3895" w:rsidRPr="002A7E67" w:rsidRDefault="00BD3895" w:rsidP="004B252F">
            <w:pPr>
              <w:tabs>
                <w:tab w:val="left" w:pos="4485"/>
              </w:tabs>
              <w:rPr>
                <w:rFonts w:ascii="Arial" w:hAnsi="Arial" w:cs="Arial"/>
                <w:bCs/>
                <w:spacing w:val="-3"/>
                <w:sz w:val="23"/>
                <w:szCs w:val="23"/>
              </w:rPr>
            </w:pPr>
            <w:hyperlink r:id="rId34" w:history="1">
              <w:r w:rsidRPr="002A7E67">
                <w:rPr>
                  <w:rStyle w:val="Hyperlink"/>
                  <w:rFonts w:ascii="Arial" w:hAnsi="Arial" w:cs="Arial"/>
                  <w:bCs/>
                  <w:spacing w:val="-3"/>
                  <w:sz w:val="23"/>
                  <w:szCs w:val="23"/>
                </w:rPr>
                <w:t xml:space="preserve">NHS Pharmacy </w:t>
              </w:r>
              <w:r w:rsidR="006A0152">
                <w:rPr>
                  <w:rStyle w:val="Hyperlink"/>
                  <w:rFonts w:ascii="Arial" w:hAnsi="Arial" w:cs="Arial"/>
                  <w:bCs/>
                  <w:spacing w:val="-3"/>
                  <w:sz w:val="23"/>
                  <w:szCs w:val="23"/>
                </w:rPr>
                <w:t>F</w:t>
              </w:r>
              <w:r w:rsidRPr="002A7E67">
                <w:rPr>
                  <w:rStyle w:val="Hyperlink"/>
                  <w:rFonts w:ascii="Arial" w:hAnsi="Arial" w:cs="Arial"/>
                  <w:bCs/>
                  <w:spacing w:val="-3"/>
                  <w:sz w:val="23"/>
                  <w:szCs w:val="23"/>
                </w:rPr>
                <w:t>irst webpage</w:t>
              </w:r>
            </w:hyperlink>
            <w:r w:rsidRPr="002A7E67">
              <w:rPr>
                <w:rFonts w:ascii="Arial" w:hAnsi="Arial" w:cs="Arial"/>
                <w:bCs/>
                <w:spacing w:val="-3"/>
                <w:sz w:val="23"/>
                <w:szCs w:val="23"/>
              </w:rPr>
              <w:t xml:space="preserve"> </w:t>
            </w:r>
          </w:p>
          <w:p w14:paraId="26736D7E" w14:textId="04EACA1A" w:rsidR="00BD3895" w:rsidRPr="002A7E67" w:rsidRDefault="00BD3895" w:rsidP="00BD3895">
            <w:pPr>
              <w:tabs>
                <w:tab w:val="left" w:pos="4485"/>
              </w:tabs>
              <w:rPr>
                <w:rFonts w:ascii="Arial" w:hAnsi="Arial" w:cs="Arial"/>
                <w:b/>
                <w:spacing w:val="-3"/>
                <w:sz w:val="23"/>
                <w:szCs w:val="23"/>
              </w:rPr>
            </w:pPr>
          </w:p>
        </w:tc>
        <w:tc>
          <w:tcPr>
            <w:tcW w:w="6378" w:type="dxa"/>
          </w:tcPr>
          <w:p w14:paraId="32B564CF" w14:textId="438C9681" w:rsidR="00A21EC6" w:rsidRPr="002A7E67" w:rsidRDefault="00A21EC6" w:rsidP="004B252F">
            <w:pPr>
              <w:tabs>
                <w:tab w:val="left" w:pos="4485"/>
              </w:tabs>
              <w:rPr>
                <w:rFonts w:ascii="Arial" w:hAnsi="Arial" w:cs="Arial"/>
                <w:bCs/>
                <w:spacing w:val="-3"/>
                <w:sz w:val="23"/>
                <w:szCs w:val="23"/>
              </w:rPr>
            </w:pPr>
            <w:r w:rsidRPr="002A7E67">
              <w:rPr>
                <w:rFonts w:ascii="Arial" w:hAnsi="Arial" w:cs="Arial"/>
                <w:bCs/>
                <w:spacing w:val="-3"/>
                <w:sz w:val="23"/>
                <w:szCs w:val="23"/>
              </w:rPr>
              <w:t xml:space="preserve">Service overview page including links under learning resources tab  </w:t>
            </w:r>
          </w:p>
        </w:tc>
      </w:tr>
      <w:tr w:rsidR="00BD3895" w:rsidRPr="002A7E67" w14:paraId="6D01A85B" w14:textId="77777777" w:rsidTr="004362C4">
        <w:trPr>
          <w:trHeight w:val="340"/>
        </w:trPr>
        <w:tc>
          <w:tcPr>
            <w:tcW w:w="2552" w:type="dxa"/>
            <w:vMerge/>
          </w:tcPr>
          <w:p w14:paraId="6055C46C" w14:textId="77777777" w:rsidR="00BD3895" w:rsidRPr="002A7E67" w:rsidRDefault="00BD3895" w:rsidP="004513CA">
            <w:pPr>
              <w:tabs>
                <w:tab w:val="left" w:pos="4485"/>
              </w:tabs>
              <w:rPr>
                <w:rFonts w:ascii="Arial" w:hAnsi="Arial" w:cs="Arial"/>
                <w:bCs/>
                <w:spacing w:val="-3"/>
                <w:sz w:val="23"/>
                <w:szCs w:val="23"/>
              </w:rPr>
            </w:pPr>
          </w:p>
        </w:tc>
        <w:tc>
          <w:tcPr>
            <w:tcW w:w="6379" w:type="dxa"/>
          </w:tcPr>
          <w:p w14:paraId="510EC4A4" w14:textId="77777777" w:rsidR="00BD3895" w:rsidRDefault="00BD3895" w:rsidP="00704815">
            <w:pPr>
              <w:tabs>
                <w:tab w:val="left" w:pos="4485"/>
              </w:tabs>
            </w:pPr>
            <w:hyperlink r:id="rId35" w:history="1">
              <w:r w:rsidRPr="002A7E67">
                <w:rPr>
                  <w:rStyle w:val="Hyperlink"/>
                  <w:rFonts w:ascii="Arial" w:hAnsi="Arial" w:cs="Arial"/>
                  <w:bCs/>
                  <w:i/>
                  <w:iCs/>
                  <w:spacing w:val="-3"/>
                  <w:sz w:val="23"/>
                  <w:szCs w:val="23"/>
                </w:rPr>
                <w:t>NHS Pharmacy First: Clinical assessment – essential skills online workshop</w:t>
              </w:r>
            </w:hyperlink>
          </w:p>
          <w:p w14:paraId="555D422B" w14:textId="0EF14098" w:rsidR="00704815" w:rsidRPr="002A7E67" w:rsidRDefault="00704815" w:rsidP="00704815">
            <w:pPr>
              <w:tabs>
                <w:tab w:val="left" w:pos="4485"/>
              </w:tabs>
              <w:rPr>
                <w:rFonts w:ascii="Arial" w:hAnsi="Arial" w:cs="Arial"/>
                <w:b/>
                <w:spacing w:val="-3"/>
                <w:sz w:val="23"/>
                <w:szCs w:val="23"/>
              </w:rPr>
            </w:pPr>
          </w:p>
        </w:tc>
        <w:tc>
          <w:tcPr>
            <w:tcW w:w="6378" w:type="dxa"/>
          </w:tcPr>
          <w:p w14:paraId="75C04AC7" w14:textId="39C63F1E" w:rsidR="00BD3895" w:rsidRPr="002A7E67" w:rsidRDefault="001E448D" w:rsidP="004B252F">
            <w:pPr>
              <w:tabs>
                <w:tab w:val="left" w:pos="4485"/>
              </w:tabs>
              <w:rPr>
                <w:rFonts w:ascii="Arial" w:hAnsi="Arial" w:cs="Arial"/>
                <w:bCs/>
                <w:spacing w:val="-3"/>
                <w:sz w:val="23"/>
                <w:szCs w:val="23"/>
              </w:rPr>
            </w:pPr>
            <w:r w:rsidRPr="002A7E67">
              <w:rPr>
                <w:rFonts w:ascii="Arial" w:hAnsi="Arial" w:cs="Arial"/>
                <w:bCs/>
                <w:spacing w:val="-3"/>
                <w:sz w:val="23"/>
                <w:szCs w:val="23"/>
              </w:rPr>
              <w:lastRenderedPageBreak/>
              <w:t xml:space="preserve">4-hour online workshop focussing on clinical history taking and clinical reasoning </w:t>
            </w:r>
          </w:p>
        </w:tc>
      </w:tr>
      <w:tr w:rsidR="00BD3895" w:rsidRPr="002A7E67" w14:paraId="45851391" w14:textId="77777777" w:rsidTr="004362C4">
        <w:trPr>
          <w:trHeight w:val="340"/>
        </w:trPr>
        <w:tc>
          <w:tcPr>
            <w:tcW w:w="2552" w:type="dxa"/>
            <w:vMerge/>
          </w:tcPr>
          <w:p w14:paraId="73A492D5" w14:textId="77777777" w:rsidR="00BD3895" w:rsidRPr="002A7E67" w:rsidRDefault="00BD3895" w:rsidP="004513CA">
            <w:pPr>
              <w:tabs>
                <w:tab w:val="left" w:pos="4485"/>
              </w:tabs>
              <w:rPr>
                <w:rFonts w:ascii="Arial" w:hAnsi="Arial" w:cs="Arial"/>
                <w:bCs/>
                <w:spacing w:val="-3"/>
                <w:sz w:val="23"/>
                <w:szCs w:val="23"/>
              </w:rPr>
            </w:pPr>
          </w:p>
        </w:tc>
        <w:tc>
          <w:tcPr>
            <w:tcW w:w="6379" w:type="dxa"/>
          </w:tcPr>
          <w:p w14:paraId="43880AFA" w14:textId="77777777" w:rsidR="009676F9" w:rsidRDefault="009676F9" w:rsidP="00BD3895">
            <w:pPr>
              <w:tabs>
                <w:tab w:val="left" w:pos="4485"/>
              </w:tabs>
            </w:pPr>
          </w:p>
          <w:p w14:paraId="7487208F" w14:textId="77777777" w:rsidR="009676F9" w:rsidRDefault="009676F9" w:rsidP="00BD3895">
            <w:pPr>
              <w:tabs>
                <w:tab w:val="left" w:pos="4485"/>
              </w:tabs>
            </w:pPr>
          </w:p>
          <w:p w14:paraId="382756F1" w14:textId="6CCFA202" w:rsidR="00BD3895" w:rsidRPr="002A7E67" w:rsidRDefault="00BD3895" w:rsidP="00BD3895">
            <w:pPr>
              <w:tabs>
                <w:tab w:val="left" w:pos="4485"/>
              </w:tabs>
              <w:rPr>
                <w:rFonts w:ascii="Arial" w:hAnsi="Arial" w:cs="Arial"/>
                <w:bCs/>
                <w:i/>
                <w:iCs/>
                <w:spacing w:val="-3"/>
                <w:sz w:val="23"/>
                <w:szCs w:val="23"/>
              </w:rPr>
            </w:pPr>
            <w:hyperlink r:id="rId36" w:history="1">
              <w:r w:rsidRPr="002A7E67">
                <w:rPr>
                  <w:rStyle w:val="Hyperlink"/>
                  <w:rFonts w:ascii="Arial" w:hAnsi="Arial" w:cs="Arial"/>
                  <w:bCs/>
                  <w:i/>
                  <w:iCs/>
                  <w:spacing w:val="-3"/>
                  <w:sz w:val="23"/>
                  <w:szCs w:val="23"/>
                </w:rPr>
                <w:t xml:space="preserve">NHS Pharmacy First: Clinical assessment and examination skills full-day workshop </w:t>
              </w:r>
            </w:hyperlink>
            <w:r w:rsidRPr="002A7E67">
              <w:rPr>
                <w:rFonts w:ascii="Arial" w:hAnsi="Arial" w:cs="Arial"/>
                <w:bCs/>
                <w:i/>
                <w:iCs/>
                <w:spacing w:val="-3"/>
                <w:sz w:val="23"/>
                <w:szCs w:val="23"/>
              </w:rPr>
              <w:t xml:space="preserve"> </w:t>
            </w:r>
          </w:p>
          <w:p w14:paraId="0BA1E540" w14:textId="77777777" w:rsidR="00BD3895" w:rsidRPr="002A7E67" w:rsidRDefault="00BD3895" w:rsidP="004B252F">
            <w:pPr>
              <w:tabs>
                <w:tab w:val="left" w:pos="4485"/>
              </w:tabs>
              <w:rPr>
                <w:rFonts w:ascii="Arial" w:hAnsi="Arial" w:cs="Arial"/>
                <w:b/>
                <w:spacing w:val="-3"/>
                <w:sz w:val="23"/>
                <w:szCs w:val="23"/>
              </w:rPr>
            </w:pPr>
          </w:p>
        </w:tc>
        <w:tc>
          <w:tcPr>
            <w:tcW w:w="6378" w:type="dxa"/>
          </w:tcPr>
          <w:p w14:paraId="5DECA12C" w14:textId="77777777" w:rsidR="009676F9" w:rsidRDefault="009676F9" w:rsidP="004B252F">
            <w:pPr>
              <w:tabs>
                <w:tab w:val="left" w:pos="4485"/>
              </w:tabs>
              <w:rPr>
                <w:rFonts w:ascii="Arial" w:hAnsi="Arial" w:cs="Arial"/>
                <w:bCs/>
                <w:spacing w:val="-3"/>
                <w:sz w:val="23"/>
                <w:szCs w:val="23"/>
              </w:rPr>
            </w:pPr>
          </w:p>
          <w:p w14:paraId="64D22483" w14:textId="77777777" w:rsidR="009676F9" w:rsidRDefault="009676F9" w:rsidP="004B252F">
            <w:pPr>
              <w:tabs>
                <w:tab w:val="left" w:pos="4485"/>
              </w:tabs>
              <w:rPr>
                <w:rFonts w:ascii="Arial" w:hAnsi="Arial" w:cs="Arial"/>
                <w:bCs/>
                <w:spacing w:val="-3"/>
                <w:sz w:val="23"/>
                <w:szCs w:val="23"/>
              </w:rPr>
            </w:pPr>
          </w:p>
          <w:p w14:paraId="359E00BE" w14:textId="77777777" w:rsidR="00BD3895" w:rsidRDefault="001E448D" w:rsidP="004B252F">
            <w:pPr>
              <w:tabs>
                <w:tab w:val="left" w:pos="4485"/>
              </w:tabs>
              <w:rPr>
                <w:rFonts w:ascii="Arial" w:hAnsi="Arial" w:cs="Arial"/>
                <w:bCs/>
                <w:spacing w:val="-3"/>
                <w:sz w:val="23"/>
                <w:szCs w:val="23"/>
              </w:rPr>
            </w:pPr>
            <w:r w:rsidRPr="002A7E67">
              <w:rPr>
                <w:rFonts w:ascii="Arial" w:hAnsi="Arial" w:cs="Arial"/>
                <w:bCs/>
                <w:spacing w:val="-3"/>
                <w:sz w:val="23"/>
                <w:szCs w:val="23"/>
              </w:rPr>
              <w:t xml:space="preserve">Full day face to face workshop covering both clinical history taking and ENT clinical assessment skills. </w:t>
            </w:r>
          </w:p>
          <w:p w14:paraId="5CE48311" w14:textId="7EF8F546" w:rsidR="009676F9" w:rsidRPr="002A7E67" w:rsidRDefault="009676F9" w:rsidP="004B252F">
            <w:pPr>
              <w:tabs>
                <w:tab w:val="left" w:pos="4485"/>
              </w:tabs>
              <w:rPr>
                <w:rFonts w:ascii="Arial" w:hAnsi="Arial" w:cs="Arial"/>
                <w:bCs/>
                <w:spacing w:val="-3"/>
                <w:sz w:val="23"/>
                <w:szCs w:val="23"/>
              </w:rPr>
            </w:pPr>
          </w:p>
        </w:tc>
      </w:tr>
      <w:tr w:rsidR="00BD3895" w:rsidRPr="002A7E67" w14:paraId="3150B508" w14:textId="77777777" w:rsidTr="004362C4">
        <w:trPr>
          <w:trHeight w:val="340"/>
        </w:trPr>
        <w:tc>
          <w:tcPr>
            <w:tcW w:w="2552" w:type="dxa"/>
            <w:vMerge/>
          </w:tcPr>
          <w:p w14:paraId="1D4C8D33" w14:textId="77777777" w:rsidR="00BD3895" w:rsidRPr="002A7E67" w:rsidRDefault="00BD3895" w:rsidP="004513CA">
            <w:pPr>
              <w:tabs>
                <w:tab w:val="left" w:pos="4485"/>
              </w:tabs>
              <w:rPr>
                <w:rFonts w:ascii="Arial" w:hAnsi="Arial" w:cs="Arial"/>
                <w:bCs/>
                <w:spacing w:val="-3"/>
                <w:sz w:val="23"/>
                <w:szCs w:val="23"/>
              </w:rPr>
            </w:pPr>
          </w:p>
        </w:tc>
        <w:tc>
          <w:tcPr>
            <w:tcW w:w="6379" w:type="dxa"/>
          </w:tcPr>
          <w:p w14:paraId="7E13032D" w14:textId="77777777" w:rsidR="00BD3895" w:rsidRPr="002A7E67" w:rsidRDefault="00BD3895" w:rsidP="00BD3895">
            <w:pPr>
              <w:tabs>
                <w:tab w:val="left" w:pos="4485"/>
              </w:tabs>
              <w:rPr>
                <w:rFonts w:ascii="Arial" w:hAnsi="Arial" w:cs="Arial"/>
                <w:bCs/>
                <w:i/>
                <w:iCs/>
                <w:spacing w:val="-3"/>
                <w:sz w:val="23"/>
                <w:szCs w:val="23"/>
              </w:rPr>
            </w:pPr>
            <w:hyperlink r:id="rId37" w:history="1">
              <w:r w:rsidRPr="002A7E67">
                <w:rPr>
                  <w:rStyle w:val="Hyperlink"/>
                  <w:rFonts w:ascii="Arial" w:hAnsi="Arial" w:cs="Arial"/>
                  <w:bCs/>
                  <w:i/>
                  <w:iCs/>
                  <w:spacing w:val="-3"/>
                  <w:sz w:val="23"/>
                  <w:szCs w:val="23"/>
                </w:rPr>
                <w:t>NHS Pharmacy First: Ear, nose and throat clinical assessment skills</w:t>
              </w:r>
            </w:hyperlink>
          </w:p>
          <w:p w14:paraId="1CD1AA1B" w14:textId="77777777" w:rsidR="00BD3895" w:rsidRPr="002A7E67" w:rsidRDefault="00BD3895" w:rsidP="004B252F">
            <w:pPr>
              <w:tabs>
                <w:tab w:val="left" w:pos="4485"/>
              </w:tabs>
              <w:rPr>
                <w:rFonts w:ascii="Arial" w:hAnsi="Arial" w:cs="Arial"/>
                <w:b/>
                <w:spacing w:val="-3"/>
                <w:sz w:val="23"/>
                <w:szCs w:val="23"/>
              </w:rPr>
            </w:pPr>
          </w:p>
        </w:tc>
        <w:tc>
          <w:tcPr>
            <w:tcW w:w="6378" w:type="dxa"/>
          </w:tcPr>
          <w:p w14:paraId="327799B6" w14:textId="098F40CF" w:rsidR="00BD3895" w:rsidRPr="002A7E67" w:rsidRDefault="001E448D" w:rsidP="004B252F">
            <w:pPr>
              <w:tabs>
                <w:tab w:val="left" w:pos="4485"/>
              </w:tabs>
              <w:rPr>
                <w:rFonts w:ascii="Arial" w:hAnsi="Arial" w:cs="Arial"/>
                <w:bCs/>
                <w:spacing w:val="-3"/>
                <w:sz w:val="23"/>
                <w:szCs w:val="23"/>
              </w:rPr>
            </w:pPr>
            <w:r w:rsidRPr="002A7E67">
              <w:rPr>
                <w:rFonts w:ascii="Arial" w:hAnsi="Arial" w:cs="Arial"/>
                <w:bCs/>
                <w:spacing w:val="-3"/>
                <w:sz w:val="23"/>
                <w:szCs w:val="23"/>
              </w:rPr>
              <w:t xml:space="preserve">3-hour face to face workshop focussing on ENT clinical assessment skills. </w:t>
            </w:r>
          </w:p>
        </w:tc>
      </w:tr>
      <w:tr w:rsidR="00BD3895" w:rsidRPr="002A7E67" w14:paraId="7F9CCEAC" w14:textId="73E91849" w:rsidTr="004362C4">
        <w:trPr>
          <w:trHeight w:val="340"/>
        </w:trPr>
        <w:tc>
          <w:tcPr>
            <w:tcW w:w="2552" w:type="dxa"/>
            <w:vMerge w:val="restart"/>
          </w:tcPr>
          <w:p w14:paraId="77A7871C" w14:textId="77777777" w:rsidR="00BD3895" w:rsidRPr="002A7E67" w:rsidRDefault="00BD3895" w:rsidP="004513CA">
            <w:pPr>
              <w:tabs>
                <w:tab w:val="left" w:pos="4485"/>
              </w:tabs>
              <w:rPr>
                <w:rFonts w:ascii="Arial" w:hAnsi="Arial" w:cs="Arial"/>
                <w:bCs/>
                <w:spacing w:val="-3"/>
                <w:sz w:val="23"/>
                <w:szCs w:val="23"/>
              </w:rPr>
            </w:pPr>
          </w:p>
          <w:p w14:paraId="29691C4A" w14:textId="1E427C4E" w:rsidR="00BD3895" w:rsidRPr="006A0152" w:rsidRDefault="00BD3895" w:rsidP="004513CA">
            <w:pPr>
              <w:tabs>
                <w:tab w:val="left" w:pos="4485"/>
              </w:tabs>
              <w:rPr>
                <w:rFonts w:ascii="Arial" w:hAnsi="Arial" w:cs="Arial"/>
                <w:b/>
                <w:spacing w:val="-3"/>
                <w:sz w:val="23"/>
                <w:szCs w:val="23"/>
              </w:rPr>
            </w:pPr>
            <w:r w:rsidRPr="006A0152">
              <w:rPr>
                <w:rFonts w:ascii="Arial" w:hAnsi="Arial" w:cs="Arial"/>
                <w:b/>
                <w:spacing w:val="-3"/>
                <w:sz w:val="23"/>
                <w:szCs w:val="23"/>
              </w:rPr>
              <w:t xml:space="preserve">Pharmacy technicians </w:t>
            </w:r>
          </w:p>
        </w:tc>
        <w:tc>
          <w:tcPr>
            <w:tcW w:w="6379" w:type="dxa"/>
          </w:tcPr>
          <w:p w14:paraId="421AF80A" w14:textId="69DD46EA" w:rsidR="00BD3895" w:rsidRPr="002A7E67" w:rsidRDefault="00BD3895" w:rsidP="00AB096C">
            <w:pPr>
              <w:tabs>
                <w:tab w:val="left" w:pos="4485"/>
              </w:tabs>
              <w:rPr>
                <w:rFonts w:ascii="Arial" w:hAnsi="Arial" w:cs="Arial"/>
                <w:bCs/>
                <w:i/>
                <w:iCs/>
                <w:spacing w:val="-3"/>
                <w:sz w:val="23"/>
                <w:szCs w:val="23"/>
              </w:rPr>
            </w:pPr>
            <w:hyperlink r:id="rId38" w:history="1">
              <w:r w:rsidRPr="002A7E67">
                <w:rPr>
                  <w:rStyle w:val="Hyperlink"/>
                  <w:rFonts w:ascii="Arial" w:hAnsi="Arial" w:cs="Arial"/>
                  <w:bCs/>
                  <w:i/>
                  <w:iCs/>
                  <w:spacing w:val="-3"/>
                  <w:sz w:val="23"/>
                  <w:szCs w:val="23"/>
                </w:rPr>
                <w:t>Pharmacy technicians: using patient group directions in practice</w:t>
              </w:r>
            </w:hyperlink>
          </w:p>
          <w:p w14:paraId="406F0EEF" w14:textId="72FC7B05" w:rsidR="00BD3895" w:rsidRPr="002A7E67" w:rsidRDefault="00BD3895" w:rsidP="00BD3895">
            <w:pPr>
              <w:tabs>
                <w:tab w:val="left" w:pos="4485"/>
              </w:tabs>
              <w:rPr>
                <w:rFonts w:ascii="Arial" w:hAnsi="Arial" w:cs="Arial"/>
                <w:b/>
                <w:spacing w:val="-3"/>
                <w:sz w:val="23"/>
                <w:szCs w:val="23"/>
              </w:rPr>
            </w:pPr>
          </w:p>
        </w:tc>
        <w:tc>
          <w:tcPr>
            <w:tcW w:w="6378" w:type="dxa"/>
          </w:tcPr>
          <w:p w14:paraId="5055A679" w14:textId="416D2717" w:rsidR="00176047" w:rsidRPr="002A7E67" w:rsidRDefault="00176047" w:rsidP="004513CA">
            <w:pPr>
              <w:tabs>
                <w:tab w:val="left" w:pos="4485"/>
              </w:tabs>
              <w:rPr>
                <w:rFonts w:ascii="Arial" w:hAnsi="Arial" w:cs="Arial"/>
                <w:bCs/>
                <w:spacing w:val="-3"/>
                <w:sz w:val="23"/>
                <w:szCs w:val="23"/>
              </w:rPr>
            </w:pPr>
            <w:r w:rsidRPr="002A7E67">
              <w:rPr>
                <w:rFonts w:ascii="Arial" w:hAnsi="Arial" w:cs="Arial"/>
                <w:bCs/>
                <w:spacing w:val="-3"/>
                <w:sz w:val="23"/>
                <w:szCs w:val="23"/>
              </w:rPr>
              <w:t>1.5 hour online learning supporting pharmacy technicians to develop the confidence to work under PGDs</w:t>
            </w:r>
          </w:p>
        </w:tc>
      </w:tr>
      <w:tr w:rsidR="00BD3895" w:rsidRPr="002A7E67" w14:paraId="23646BE6" w14:textId="77777777" w:rsidTr="004362C4">
        <w:trPr>
          <w:trHeight w:val="340"/>
        </w:trPr>
        <w:tc>
          <w:tcPr>
            <w:tcW w:w="2552" w:type="dxa"/>
            <w:vMerge/>
          </w:tcPr>
          <w:p w14:paraId="06480BE6" w14:textId="77777777" w:rsidR="00BD3895" w:rsidRPr="002A7E67" w:rsidRDefault="00BD3895" w:rsidP="004513CA">
            <w:pPr>
              <w:tabs>
                <w:tab w:val="left" w:pos="4485"/>
              </w:tabs>
              <w:rPr>
                <w:rFonts w:ascii="Arial" w:hAnsi="Arial" w:cs="Arial"/>
                <w:bCs/>
                <w:spacing w:val="-3"/>
                <w:sz w:val="23"/>
                <w:szCs w:val="23"/>
              </w:rPr>
            </w:pPr>
          </w:p>
        </w:tc>
        <w:tc>
          <w:tcPr>
            <w:tcW w:w="6379" w:type="dxa"/>
          </w:tcPr>
          <w:p w14:paraId="6C5C47CE" w14:textId="77777777" w:rsidR="00BD3895" w:rsidRPr="002A7E67" w:rsidRDefault="00BD3895" w:rsidP="00164EBB">
            <w:pPr>
              <w:tabs>
                <w:tab w:val="left" w:pos="4485"/>
              </w:tabs>
              <w:rPr>
                <w:sz w:val="23"/>
                <w:szCs w:val="23"/>
              </w:rPr>
            </w:pPr>
            <w:hyperlink r:id="rId39" w:history="1">
              <w:r w:rsidRPr="002A7E67">
                <w:rPr>
                  <w:rStyle w:val="Hyperlink"/>
                  <w:rFonts w:ascii="Arial" w:hAnsi="Arial" w:cs="Arial"/>
                  <w:bCs/>
                  <w:i/>
                  <w:iCs/>
                  <w:spacing w:val="-3"/>
                  <w:sz w:val="23"/>
                  <w:szCs w:val="23"/>
                </w:rPr>
                <w:t>Patient group directions (eLearning for healthcare)</w:t>
              </w:r>
            </w:hyperlink>
          </w:p>
          <w:p w14:paraId="14FD1A73" w14:textId="755EA235" w:rsidR="00164EBB" w:rsidRPr="002A7E67" w:rsidRDefault="00164EBB" w:rsidP="00164EBB">
            <w:pPr>
              <w:tabs>
                <w:tab w:val="left" w:pos="4485"/>
              </w:tabs>
              <w:rPr>
                <w:rFonts w:ascii="Arial" w:hAnsi="Arial" w:cs="Arial"/>
                <w:b/>
                <w:spacing w:val="-3"/>
                <w:sz w:val="23"/>
                <w:szCs w:val="23"/>
              </w:rPr>
            </w:pPr>
          </w:p>
        </w:tc>
        <w:tc>
          <w:tcPr>
            <w:tcW w:w="6378" w:type="dxa"/>
          </w:tcPr>
          <w:p w14:paraId="4CEC617A" w14:textId="1BE9FF22" w:rsidR="00176047" w:rsidRPr="002A7E67" w:rsidRDefault="00176047" w:rsidP="004513CA">
            <w:pPr>
              <w:tabs>
                <w:tab w:val="left" w:pos="4485"/>
              </w:tabs>
              <w:rPr>
                <w:rFonts w:ascii="Arial" w:hAnsi="Arial" w:cs="Arial"/>
                <w:bCs/>
                <w:spacing w:val="-3"/>
                <w:sz w:val="23"/>
                <w:szCs w:val="23"/>
              </w:rPr>
            </w:pPr>
            <w:r w:rsidRPr="002A7E67">
              <w:rPr>
                <w:rFonts w:ascii="Arial" w:hAnsi="Arial" w:cs="Arial"/>
                <w:bCs/>
                <w:spacing w:val="-3"/>
                <w:sz w:val="23"/>
                <w:szCs w:val="23"/>
              </w:rPr>
              <w:t>1-hour online learning as an introduction to PGDs</w:t>
            </w:r>
          </w:p>
        </w:tc>
      </w:tr>
      <w:tr w:rsidR="00BD3895" w:rsidRPr="002A7E67" w14:paraId="1FFE82E7" w14:textId="77777777" w:rsidTr="004362C4">
        <w:trPr>
          <w:trHeight w:val="340"/>
        </w:trPr>
        <w:tc>
          <w:tcPr>
            <w:tcW w:w="2552" w:type="dxa"/>
            <w:vMerge/>
          </w:tcPr>
          <w:p w14:paraId="5E8C2394" w14:textId="77777777" w:rsidR="00BD3895" w:rsidRPr="002A7E67" w:rsidRDefault="00BD3895" w:rsidP="004513CA">
            <w:pPr>
              <w:tabs>
                <w:tab w:val="left" w:pos="4485"/>
              </w:tabs>
              <w:rPr>
                <w:rFonts w:ascii="Arial" w:hAnsi="Arial" w:cs="Arial"/>
                <w:bCs/>
                <w:spacing w:val="-3"/>
                <w:sz w:val="23"/>
                <w:szCs w:val="23"/>
              </w:rPr>
            </w:pPr>
          </w:p>
        </w:tc>
        <w:tc>
          <w:tcPr>
            <w:tcW w:w="6379" w:type="dxa"/>
          </w:tcPr>
          <w:p w14:paraId="1C19A102" w14:textId="77777777" w:rsidR="00BD3895" w:rsidRPr="002A7E67" w:rsidRDefault="00BD3895" w:rsidP="00BD3895">
            <w:pPr>
              <w:tabs>
                <w:tab w:val="left" w:pos="4485"/>
              </w:tabs>
              <w:rPr>
                <w:rFonts w:ascii="Arial" w:hAnsi="Arial" w:cs="Arial"/>
                <w:bCs/>
                <w:spacing w:val="-3"/>
                <w:sz w:val="23"/>
                <w:szCs w:val="23"/>
              </w:rPr>
            </w:pPr>
            <w:hyperlink r:id="rId40" w:history="1">
              <w:r w:rsidRPr="002A7E67">
                <w:rPr>
                  <w:rStyle w:val="Hyperlink"/>
                  <w:rFonts w:ascii="Arial" w:hAnsi="Arial" w:cs="Arial"/>
                  <w:bCs/>
                  <w:spacing w:val="-3"/>
                  <w:sz w:val="23"/>
                  <w:szCs w:val="23"/>
                </w:rPr>
                <w:t>Pharmacy technician impact groups</w:t>
              </w:r>
            </w:hyperlink>
          </w:p>
          <w:p w14:paraId="413DDA7A" w14:textId="77777777" w:rsidR="00BD3895" w:rsidRPr="002A7E67" w:rsidRDefault="00BD3895" w:rsidP="004513CA">
            <w:pPr>
              <w:tabs>
                <w:tab w:val="left" w:pos="4485"/>
              </w:tabs>
              <w:rPr>
                <w:rFonts w:ascii="Arial" w:hAnsi="Arial" w:cs="Arial"/>
                <w:b/>
                <w:spacing w:val="-3"/>
                <w:sz w:val="23"/>
                <w:szCs w:val="23"/>
              </w:rPr>
            </w:pPr>
          </w:p>
        </w:tc>
        <w:tc>
          <w:tcPr>
            <w:tcW w:w="6378" w:type="dxa"/>
          </w:tcPr>
          <w:p w14:paraId="7CF361DE" w14:textId="56418C6A" w:rsidR="00BD3895" w:rsidRPr="002A7E67" w:rsidRDefault="002A7E67" w:rsidP="004513CA">
            <w:pPr>
              <w:tabs>
                <w:tab w:val="left" w:pos="4485"/>
              </w:tabs>
              <w:rPr>
                <w:rFonts w:ascii="Arial" w:hAnsi="Arial" w:cs="Arial"/>
                <w:bCs/>
                <w:spacing w:val="-3"/>
                <w:sz w:val="23"/>
                <w:szCs w:val="23"/>
              </w:rPr>
            </w:pPr>
            <w:r w:rsidRPr="002A7E67">
              <w:rPr>
                <w:rFonts w:ascii="Arial" w:hAnsi="Arial" w:cs="Arial"/>
                <w:bCs/>
                <w:spacing w:val="-3"/>
                <w:sz w:val="23"/>
                <w:szCs w:val="23"/>
              </w:rPr>
              <w:t>Six online sessions over 12-month period</w:t>
            </w:r>
            <w:r w:rsidR="007D7515">
              <w:rPr>
                <w:rFonts w:ascii="Arial" w:hAnsi="Arial" w:cs="Arial"/>
                <w:bCs/>
                <w:spacing w:val="-3"/>
                <w:sz w:val="23"/>
                <w:szCs w:val="23"/>
              </w:rPr>
              <w:t xml:space="preserve">, to </w:t>
            </w:r>
            <w:r w:rsidRPr="002A7E67">
              <w:rPr>
                <w:rFonts w:ascii="Arial" w:hAnsi="Arial" w:cs="Arial"/>
                <w:bCs/>
                <w:spacing w:val="-3"/>
                <w:sz w:val="23"/>
                <w:szCs w:val="23"/>
              </w:rPr>
              <w:t>support your professional development, build confidence and develop leadership skills.</w:t>
            </w:r>
          </w:p>
        </w:tc>
      </w:tr>
      <w:tr w:rsidR="00BD3895" w:rsidRPr="002A7E67" w14:paraId="1DB3360A" w14:textId="77777777" w:rsidTr="004362C4">
        <w:trPr>
          <w:trHeight w:val="340"/>
        </w:trPr>
        <w:tc>
          <w:tcPr>
            <w:tcW w:w="2552" w:type="dxa"/>
            <w:vMerge/>
          </w:tcPr>
          <w:p w14:paraId="01F09823" w14:textId="77777777" w:rsidR="00BD3895" w:rsidRPr="002A7E67" w:rsidRDefault="00BD3895" w:rsidP="004513CA">
            <w:pPr>
              <w:tabs>
                <w:tab w:val="left" w:pos="4485"/>
              </w:tabs>
              <w:rPr>
                <w:rFonts w:ascii="Arial" w:hAnsi="Arial" w:cs="Arial"/>
                <w:bCs/>
                <w:spacing w:val="-3"/>
                <w:sz w:val="23"/>
                <w:szCs w:val="23"/>
              </w:rPr>
            </w:pPr>
          </w:p>
        </w:tc>
        <w:tc>
          <w:tcPr>
            <w:tcW w:w="6379" w:type="dxa"/>
          </w:tcPr>
          <w:p w14:paraId="59928B42" w14:textId="77777777" w:rsidR="00BD3895" w:rsidRPr="002A7E67" w:rsidRDefault="00BD3895" w:rsidP="00BD3895">
            <w:pPr>
              <w:tabs>
                <w:tab w:val="left" w:pos="4485"/>
              </w:tabs>
              <w:rPr>
                <w:rFonts w:ascii="Arial" w:hAnsi="Arial" w:cs="Arial"/>
                <w:bCs/>
                <w:i/>
                <w:iCs/>
                <w:spacing w:val="-3"/>
                <w:sz w:val="23"/>
                <w:szCs w:val="23"/>
              </w:rPr>
            </w:pPr>
            <w:hyperlink r:id="rId41" w:history="1">
              <w:r w:rsidRPr="002A7E67">
                <w:rPr>
                  <w:rStyle w:val="Hyperlink"/>
                  <w:rFonts w:ascii="Arial" w:hAnsi="Arial" w:cs="Arial"/>
                  <w:bCs/>
                  <w:i/>
                  <w:iCs/>
                  <w:spacing w:val="-3"/>
                  <w:sz w:val="23"/>
                  <w:szCs w:val="23"/>
                </w:rPr>
                <w:t>Community pharmacy technician: advancing your role</w:t>
              </w:r>
            </w:hyperlink>
          </w:p>
          <w:p w14:paraId="06091D62" w14:textId="77777777" w:rsidR="00BD3895" w:rsidRPr="002A7E67" w:rsidRDefault="00BD3895" w:rsidP="004513CA">
            <w:pPr>
              <w:tabs>
                <w:tab w:val="left" w:pos="4485"/>
              </w:tabs>
              <w:rPr>
                <w:rFonts w:ascii="Arial" w:hAnsi="Arial" w:cs="Arial"/>
                <w:b/>
                <w:spacing w:val="-3"/>
                <w:sz w:val="23"/>
                <w:szCs w:val="23"/>
              </w:rPr>
            </w:pPr>
          </w:p>
        </w:tc>
        <w:tc>
          <w:tcPr>
            <w:tcW w:w="6378" w:type="dxa"/>
          </w:tcPr>
          <w:p w14:paraId="26B8E197" w14:textId="7DFC5292" w:rsidR="00BD3895" w:rsidRPr="002A7E67" w:rsidRDefault="002A7E67" w:rsidP="004513CA">
            <w:pPr>
              <w:tabs>
                <w:tab w:val="left" w:pos="4485"/>
              </w:tabs>
              <w:rPr>
                <w:rFonts w:ascii="Arial" w:hAnsi="Arial" w:cs="Arial"/>
                <w:bCs/>
                <w:spacing w:val="-3"/>
                <w:sz w:val="23"/>
                <w:szCs w:val="23"/>
              </w:rPr>
            </w:pPr>
            <w:r w:rsidRPr="002A7E67">
              <w:rPr>
                <w:rFonts w:ascii="Arial" w:hAnsi="Arial" w:cs="Arial"/>
                <w:bCs/>
                <w:spacing w:val="-3"/>
                <w:sz w:val="23"/>
                <w:szCs w:val="23"/>
              </w:rPr>
              <w:t xml:space="preserve">Develop the knowledge, clinical skills and behaviours of pharmacy technicians working in community pharmacy including face to face clinical assessment skills workshop </w:t>
            </w:r>
          </w:p>
        </w:tc>
      </w:tr>
      <w:tr w:rsidR="002A7E67" w:rsidRPr="002A7E67" w14:paraId="1B768040" w14:textId="77777777" w:rsidTr="004362C4">
        <w:trPr>
          <w:trHeight w:val="1740"/>
        </w:trPr>
        <w:tc>
          <w:tcPr>
            <w:tcW w:w="2552" w:type="dxa"/>
          </w:tcPr>
          <w:p w14:paraId="0BB23508" w14:textId="77777777" w:rsidR="002A7E67" w:rsidRPr="002A7E67" w:rsidRDefault="002A7E67" w:rsidP="00095F83">
            <w:pPr>
              <w:tabs>
                <w:tab w:val="left" w:pos="4485"/>
              </w:tabs>
              <w:rPr>
                <w:rFonts w:ascii="Arial" w:hAnsi="Arial" w:cs="Arial"/>
                <w:bCs/>
                <w:spacing w:val="-3"/>
                <w:sz w:val="23"/>
                <w:szCs w:val="23"/>
              </w:rPr>
            </w:pPr>
          </w:p>
          <w:p w14:paraId="5A5025C1" w14:textId="54E09677" w:rsidR="002A7E67" w:rsidRPr="006A0152" w:rsidRDefault="002A7E67" w:rsidP="00095F83">
            <w:pPr>
              <w:tabs>
                <w:tab w:val="left" w:pos="4485"/>
              </w:tabs>
              <w:rPr>
                <w:rFonts w:ascii="Arial" w:hAnsi="Arial" w:cs="Arial"/>
                <w:b/>
                <w:spacing w:val="-3"/>
                <w:sz w:val="23"/>
                <w:szCs w:val="23"/>
              </w:rPr>
            </w:pPr>
            <w:r w:rsidRPr="006A0152">
              <w:rPr>
                <w:rFonts w:ascii="Arial" w:hAnsi="Arial" w:cs="Arial"/>
                <w:b/>
                <w:spacing w:val="-3"/>
                <w:sz w:val="23"/>
                <w:szCs w:val="23"/>
              </w:rPr>
              <w:t>Antimicrobial resistance, respiratory and palliative care learning</w:t>
            </w:r>
          </w:p>
        </w:tc>
        <w:tc>
          <w:tcPr>
            <w:tcW w:w="6379" w:type="dxa"/>
          </w:tcPr>
          <w:p w14:paraId="14A7A2D4" w14:textId="5A47258A" w:rsidR="002A7E67" w:rsidRDefault="002A7E67" w:rsidP="00176047">
            <w:pPr>
              <w:tabs>
                <w:tab w:val="left" w:pos="4485"/>
              </w:tabs>
              <w:rPr>
                <w:rFonts w:ascii="Arial" w:hAnsi="Arial" w:cs="Arial"/>
                <w:bCs/>
                <w:spacing w:val="-3"/>
                <w:sz w:val="23"/>
                <w:szCs w:val="23"/>
              </w:rPr>
            </w:pPr>
            <w:hyperlink r:id="rId42" w:history="1">
              <w:r w:rsidRPr="002A7E67">
                <w:rPr>
                  <w:rStyle w:val="Hyperlink"/>
                  <w:rFonts w:ascii="Arial" w:hAnsi="Arial" w:cs="Arial"/>
                  <w:bCs/>
                  <w:spacing w:val="-3"/>
                  <w:sz w:val="23"/>
                  <w:szCs w:val="23"/>
                </w:rPr>
                <w:t xml:space="preserve">Antimicrobial resistance </w:t>
              </w:r>
              <w:r w:rsidR="006A0152">
                <w:rPr>
                  <w:rStyle w:val="Hyperlink"/>
                  <w:rFonts w:ascii="Arial" w:hAnsi="Arial" w:cs="Arial"/>
                  <w:bCs/>
                  <w:spacing w:val="-3"/>
                  <w:sz w:val="23"/>
                  <w:szCs w:val="23"/>
                </w:rPr>
                <w:t xml:space="preserve">learning </w:t>
              </w:r>
              <w:r w:rsidRPr="002A7E67">
                <w:rPr>
                  <w:rStyle w:val="Hyperlink"/>
                  <w:rFonts w:ascii="Arial" w:hAnsi="Arial" w:cs="Arial"/>
                  <w:bCs/>
                  <w:spacing w:val="-3"/>
                  <w:sz w:val="23"/>
                  <w:szCs w:val="23"/>
                </w:rPr>
                <w:t>gateway</w:t>
              </w:r>
            </w:hyperlink>
            <w:r w:rsidRPr="002A7E67">
              <w:rPr>
                <w:rFonts w:ascii="Arial" w:hAnsi="Arial" w:cs="Arial"/>
                <w:bCs/>
                <w:spacing w:val="-3"/>
                <w:sz w:val="23"/>
                <w:szCs w:val="23"/>
              </w:rPr>
              <w:t xml:space="preserve"> </w:t>
            </w:r>
          </w:p>
          <w:p w14:paraId="1B89B906" w14:textId="77777777" w:rsidR="002A7E67" w:rsidRPr="002A7E67" w:rsidRDefault="002A7E67" w:rsidP="00176047">
            <w:pPr>
              <w:tabs>
                <w:tab w:val="left" w:pos="4485"/>
              </w:tabs>
              <w:rPr>
                <w:rFonts w:ascii="Arial" w:hAnsi="Arial" w:cs="Arial"/>
                <w:bCs/>
                <w:spacing w:val="-3"/>
                <w:sz w:val="23"/>
                <w:szCs w:val="23"/>
              </w:rPr>
            </w:pPr>
          </w:p>
          <w:p w14:paraId="7E1E67FE" w14:textId="76A4CB3B" w:rsidR="002A7E67" w:rsidRDefault="002A7E67" w:rsidP="00176047">
            <w:pPr>
              <w:tabs>
                <w:tab w:val="left" w:pos="4485"/>
              </w:tabs>
              <w:rPr>
                <w:rFonts w:ascii="Arial" w:hAnsi="Arial" w:cs="Arial"/>
                <w:bCs/>
                <w:spacing w:val="-3"/>
                <w:sz w:val="23"/>
                <w:szCs w:val="23"/>
              </w:rPr>
            </w:pPr>
            <w:hyperlink r:id="rId43" w:history="1">
              <w:r w:rsidRPr="002A7E67">
                <w:rPr>
                  <w:rStyle w:val="Hyperlink"/>
                  <w:rFonts w:ascii="Arial" w:hAnsi="Arial" w:cs="Arial"/>
                  <w:bCs/>
                  <w:spacing w:val="-3"/>
                  <w:sz w:val="23"/>
                  <w:szCs w:val="23"/>
                </w:rPr>
                <w:t>Respiratory</w:t>
              </w:r>
              <w:r w:rsidR="006A0152">
                <w:rPr>
                  <w:rStyle w:val="Hyperlink"/>
                  <w:rFonts w:ascii="Arial" w:hAnsi="Arial" w:cs="Arial"/>
                  <w:bCs/>
                  <w:spacing w:val="-3"/>
                  <w:sz w:val="23"/>
                  <w:szCs w:val="23"/>
                </w:rPr>
                <w:t xml:space="preserve"> learning</w:t>
              </w:r>
              <w:r w:rsidRPr="002A7E67">
                <w:rPr>
                  <w:rStyle w:val="Hyperlink"/>
                  <w:rFonts w:ascii="Arial" w:hAnsi="Arial" w:cs="Arial"/>
                  <w:bCs/>
                  <w:spacing w:val="-3"/>
                  <w:sz w:val="23"/>
                  <w:szCs w:val="23"/>
                </w:rPr>
                <w:t xml:space="preserve"> gateway</w:t>
              </w:r>
            </w:hyperlink>
            <w:r w:rsidRPr="002A7E67">
              <w:rPr>
                <w:rFonts w:ascii="Arial" w:hAnsi="Arial" w:cs="Arial"/>
                <w:bCs/>
                <w:spacing w:val="-3"/>
                <w:sz w:val="23"/>
                <w:szCs w:val="23"/>
              </w:rPr>
              <w:t xml:space="preserve"> </w:t>
            </w:r>
          </w:p>
          <w:p w14:paraId="4716999E" w14:textId="77777777" w:rsidR="002A7E67" w:rsidRPr="002A7E67" w:rsidRDefault="002A7E67" w:rsidP="00176047">
            <w:pPr>
              <w:tabs>
                <w:tab w:val="left" w:pos="4485"/>
              </w:tabs>
              <w:rPr>
                <w:rFonts w:ascii="Arial" w:hAnsi="Arial" w:cs="Arial"/>
                <w:bCs/>
                <w:spacing w:val="-3"/>
                <w:sz w:val="23"/>
                <w:szCs w:val="23"/>
              </w:rPr>
            </w:pPr>
          </w:p>
          <w:p w14:paraId="4FC553E0" w14:textId="3D12720A" w:rsidR="002A7E67" w:rsidRPr="002A7E67" w:rsidRDefault="002A7E67" w:rsidP="009B008F">
            <w:pPr>
              <w:tabs>
                <w:tab w:val="left" w:pos="4485"/>
              </w:tabs>
              <w:rPr>
                <w:rFonts w:ascii="Arial" w:hAnsi="Arial" w:cs="Arial"/>
                <w:bCs/>
                <w:spacing w:val="-3"/>
                <w:sz w:val="23"/>
                <w:szCs w:val="23"/>
              </w:rPr>
            </w:pPr>
            <w:hyperlink r:id="rId44" w:history="1">
              <w:r w:rsidRPr="002A7E67">
                <w:rPr>
                  <w:rStyle w:val="Hyperlink"/>
                  <w:rFonts w:ascii="Arial" w:hAnsi="Arial" w:cs="Arial"/>
                  <w:bCs/>
                  <w:spacing w:val="-3"/>
                  <w:sz w:val="23"/>
                  <w:szCs w:val="23"/>
                </w:rPr>
                <w:t xml:space="preserve">Palliative care </w:t>
              </w:r>
              <w:r w:rsidR="006A0152">
                <w:rPr>
                  <w:rStyle w:val="Hyperlink"/>
                  <w:rFonts w:ascii="Arial" w:hAnsi="Arial" w:cs="Arial"/>
                  <w:bCs/>
                  <w:spacing w:val="-3"/>
                  <w:sz w:val="23"/>
                  <w:szCs w:val="23"/>
                </w:rPr>
                <w:t xml:space="preserve">learning </w:t>
              </w:r>
              <w:r w:rsidRPr="002A7E67">
                <w:rPr>
                  <w:rStyle w:val="Hyperlink"/>
                  <w:rFonts w:ascii="Arial" w:hAnsi="Arial" w:cs="Arial"/>
                  <w:bCs/>
                  <w:spacing w:val="-3"/>
                  <w:sz w:val="23"/>
                  <w:szCs w:val="23"/>
                </w:rPr>
                <w:t>gateway</w:t>
              </w:r>
            </w:hyperlink>
            <w:r w:rsidRPr="002A7E67">
              <w:rPr>
                <w:rFonts w:ascii="Arial" w:hAnsi="Arial" w:cs="Arial"/>
                <w:bCs/>
                <w:spacing w:val="-3"/>
                <w:sz w:val="23"/>
                <w:szCs w:val="23"/>
              </w:rPr>
              <w:t xml:space="preserve"> </w:t>
            </w:r>
          </w:p>
        </w:tc>
        <w:tc>
          <w:tcPr>
            <w:tcW w:w="6378" w:type="dxa"/>
          </w:tcPr>
          <w:p w14:paraId="602F8E64" w14:textId="30140BEC" w:rsidR="002A7E67" w:rsidRPr="002A7E67" w:rsidRDefault="006A0152" w:rsidP="00095F83">
            <w:pPr>
              <w:tabs>
                <w:tab w:val="left" w:pos="4485"/>
              </w:tabs>
              <w:rPr>
                <w:rFonts w:ascii="Arial" w:hAnsi="Arial" w:cs="Arial"/>
                <w:b/>
                <w:spacing w:val="-3"/>
                <w:sz w:val="23"/>
                <w:szCs w:val="23"/>
              </w:rPr>
            </w:pPr>
            <w:r>
              <w:rPr>
                <w:rFonts w:ascii="Arial" w:hAnsi="Arial" w:cs="Arial"/>
                <w:bCs/>
                <w:spacing w:val="-3"/>
                <w:sz w:val="23"/>
                <w:szCs w:val="23"/>
              </w:rPr>
              <w:t>A rang</w:t>
            </w:r>
            <w:r w:rsidR="009B008F">
              <w:rPr>
                <w:rFonts w:ascii="Arial" w:hAnsi="Arial" w:cs="Arial"/>
                <w:bCs/>
                <w:spacing w:val="-3"/>
                <w:sz w:val="23"/>
                <w:szCs w:val="23"/>
              </w:rPr>
              <w:t>e</w:t>
            </w:r>
            <w:r>
              <w:rPr>
                <w:rFonts w:ascii="Arial" w:hAnsi="Arial" w:cs="Arial"/>
                <w:bCs/>
                <w:spacing w:val="-3"/>
                <w:sz w:val="23"/>
                <w:szCs w:val="23"/>
              </w:rPr>
              <w:t xml:space="preserve"> of learning and resources</w:t>
            </w:r>
          </w:p>
        </w:tc>
      </w:tr>
    </w:tbl>
    <w:p w14:paraId="5907A3A1" w14:textId="77777777" w:rsidR="00704815" w:rsidRDefault="00704815" w:rsidP="004513CA">
      <w:pPr>
        <w:tabs>
          <w:tab w:val="left" w:pos="4485"/>
        </w:tabs>
        <w:rPr>
          <w:rFonts w:ascii="Arial" w:hAnsi="Arial" w:cs="Arial"/>
          <w:b/>
          <w:spacing w:val="-3"/>
          <w:sz w:val="23"/>
          <w:szCs w:val="23"/>
        </w:rPr>
      </w:pPr>
    </w:p>
    <w:p w14:paraId="3498E58C" w14:textId="0DF32BC6" w:rsidR="00704815" w:rsidRPr="009B008F" w:rsidRDefault="00FA473A" w:rsidP="00F77825">
      <w:pPr>
        <w:tabs>
          <w:tab w:val="left" w:pos="4485"/>
        </w:tabs>
        <w:rPr>
          <w:rFonts w:ascii="Arial" w:hAnsi="Arial" w:cs="Arial"/>
          <w:bCs/>
          <w:spacing w:val="-3"/>
          <w:sz w:val="23"/>
          <w:szCs w:val="23"/>
        </w:rPr>
      </w:pPr>
      <w:r>
        <w:rPr>
          <w:rFonts w:ascii="Arial" w:hAnsi="Arial" w:cs="Arial"/>
          <w:bCs/>
          <w:spacing w:val="-3"/>
          <w:sz w:val="23"/>
          <w:szCs w:val="23"/>
        </w:rPr>
        <w:t>20 May</w:t>
      </w:r>
      <w:r w:rsidR="009B008F" w:rsidRPr="009B008F">
        <w:rPr>
          <w:rFonts w:ascii="Arial" w:hAnsi="Arial" w:cs="Arial"/>
          <w:bCs/>
          <w:spacing w:val="-3"/>
          <w:sz w:val="23"/>
          <w:szCs w:val="23"/>
        </w:rPr>
        <w:t xml:space="preserve"> 2025</w:t>
      </w:r>
      <w:r w:rsidR="005337D1">
        <w:rPr>
          <w:rFonts w:ascii="Arial" w:hAnsi="Arial" w:cs="Arial"/>
          <w:bCs/>
          <w:spacing w:val="-3"/>
          <w:sz w:val="23"/>
          <w:szCs w:val="23"/>
        </w:rPr>
        <w:t xml:space="preserve"> </w:t>
      </w:r>
    </w:p>
    <w:sectPr w:rsidR="00704815" w:rsidRPr="009B008F" w:rsidSect="00DF0D0F">
      <w:headerReference w:type="default" r:id="rId45"/>
      <w:footerReference w:type="default" r:id="rId46"/>
      <w:pgSz w:w="16839" w:h="11907" w:orient="landscape" w:code="9"/>
      <w:pgMar w:top="720" w:right="720" w:bottom="720" w:left="720" w:header="426" w:footer="10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8722" w14:textId="77777777" w:rsidR="003E539F" w:rsidRDefault="003E539F" w:rsidP="00AA240B">
      <w:r>
        <w:separator/>
      </w:r>
    </w:p>
  </w:endnote>
  <w:endnote w:type="continuationSeparator" w:id="0">
    <w:p w14:paraId="09397C2D" w14:textId="77777777" w:rsidR="003E539F" w:rsidRDefault="003E539F" w:rsidP="00AA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3327" w14:textId="77777777" w:rsidR="00705A20" w:rsidRDefault="00705A20" w:rsidP="00CA1876">
    <w:pPr>
      <w:pStyle w:val="Footer"/>
      <w:pBdr>
        <w:bottom w:val="single" w:sz="6" w:space="1" w:color="auto"/>
      </w:pBdr>
      <w:jc w:val="center"/>
      <w:rPr>
        <w:rFonts w:ascii="Verdana" w:hAnsi="Verdana"/>
        <w:b/>
        <w:u w:val="single"/>
      </w:rPr>
    </w:pPr>
  </w:p>
  <w:p w14:paraId="5A9E4764" w14:textId="77777777" w:rsidR="00CA1876" w:rsidRPr="00E033D5" w:rsidRDefault="00705A20" w:rsidP="00CA1876">
    <w:pPr>
      <w:pStyle w:val="Footer"/>
      <w:rPr>
        <w:rFonts w:ascii="Arial" w:hAnsi="Arial" w:cs="Arial"/>
        <w:b/>
        <w:color w:val="00498F"/>
      </w:rPr>
    </w:pPr>
    <w:r w:rsidRPr="00E033D5">
      <w:rPr>
        <w:rFonts w:ascii="Arial" w:hAnsi="Arial" w:cs="Arial"/>
        <w:b/>
        <w:color w:val="00498F"/>
        <w:sz w:val="20"/>
        <w:szCs w:val="20"/>
      </w:rPr>
      <w:t xml:space="preserve">Page </w:t>
    </w:r>
    <w:r w:rsidR="00160C1F" w:rsidRPr="00E033D5">
      <w:rPr>
        <w:rFonts w:ascii="Arial" w:hAnsi="Arial" w:cs="Arial"/>
        <w:b/>
        <w:color w:val="00498F"/>
        <w:sz w:val="20"/>
        <w:szCs w:val="20"/>
      </w:rPr>
      <w:fldChar w:fldCharType="begin"/>
    </w:r>
    <w:r w:rsidRPr="00E033D5">
      <w:rPr>
        <w:rFonts w:ascii="Arial" w:hAnsi="Arial" w:cs="Arial"/>
        <w:b/>
        <w:color w:val="00498F"/>
        <w:sz w:val="20"/>
        <w:szCs w:val="20"/>
      </w:rPr>
      <w:instrText xml:space="preserve"> PAGE   \* MERGEFORMAT </w:instrText>
    </w:r>
    <w:r w:rsidR="00160C1F" w:rsidRPr="00E033D5">
      <w:rPr>
        <w:rFonts w:ascii="Arial" w:hAnsi="Arial" w:cs="Arial"/>
        <w:b/>
        <w:color w:val="00498F"/>
        <w:sz w:val="20"/>
        <w:szCs w:val="20"/>
      </w:rPr>
      <w:fldChar w:fldCharType="separate"/>
    </w:r>
    <w:r w:rsidR="00223DE7">
      <w:rPr>
        <w:rFonts w:ascii="Arial" w:hAnsi="Arial" w:cs="Arial"/>
        <w:b/>
        <w:noProof/>
        <w:color w:val="00498F"/>
        <w:sz w:val="20"/>
        <w:szCs w:val="20"/>
      </w:rPr>
      <w:t>1</w:t>
    </w:r>
    <w:r w:rsidR="00160C1F" w:rsidRPr="00E033D5">
      <w:rPr>
        <w:rFonts w:ascii="Arial" w:hAnsi="Arial" w:cs="Arial"/>
        <w:b/>
        <w:color w:val="00498F"/>
        <w:sz w:val="20"/>
        <w:szCs w:val="20"/>
      </w:rPr>
      <w:fldChar w:fldCharType="end"/>
    </w:r>
    <w:r w:rsidR="00CA1876">
      <w:rPr>
        <w:rFonts w:ascii="Verdana" w:hAnsi="Verdana"/>
        <w:b/>
        <w:color w:val="1F497D"/>
      </w:rPr>
      <w:tab/>
    </w:r>
    <w:r>
      <w:rPr>
        <w:rFonts w:ascii="Verdana" w:hAnsi="Verdana"/>
        <w:b/>
        <w:color w:val="1F497D"/>
      </w:rPr>
      <w:t xml:space="preserve">        </w:t>
    </w:r>
    <w:hyperlink r:id="rId1" w:history="1">
      <w:r w:rsidR="00CA1876" w:rsidRPr="00E033D5">
        <w:rPr>
          <w:rStyle w:val="Hyperlink"/>
          <w:rFonts w:ascii="Arial" w:hAnsi="Arial" w:cs="Arial"/>
          <w:b/>
          <w:color w:val="00498F"/>
          <w:sz w:val="28"/>
          <w:szCs w:val="28"/>
          <w:u w:val="none"/>
        </w:rPr>
        <w:t>www.cppe.ac.uk</w:t>
      </w:r>
    </w:hyperlink>
    <w:r w:rsidR="00CA1876" w:rsidRPr="00E033D5">
      <w:rPr>
        <w:rFonts w:ascii="Arial" w:hAnsi="Arial" w:cs="Arial"/>
        <w:b/>
        <w:color w:val="00498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2582" w14:textId="77777777" w:rsidR="003E539F" w:rsidRDefault="003E539F" w:rsidP="00AA240B">
      <w:r>
        <w:separator/>
      </w:r>
    </w:p>
  </w:footnote>
  <w:footnote w:type="continuationSeparator" w:id="0">
    <w:p w14:paraId="01B2B15B" w14:textId="77777777" w:rsidR="003E539F" w:rsidRDefault="003E539F" w:rsidP="00AA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C7B5" w14:textId="41BCCF23" w:rsidR="0072728B" w:rsidRDefault="006959DC" w:rsidP="0072728B">
    <w:pPr>
      <w:pStyle w:val="Header"/>
      <w:tabs>
        <w:tab w:val="clear" w:pos="4513"/>
        <w:tab w:val="clear" w:pos="9026"/>
        <w:tab w:val="center" w:pos="6096"/>
        <w:tab w:val="left" w:pos="9675"/>
      </w:tabs>
      <w:rPr>
        <w:rFonts w:ascii="Arial" w:hAnsi="Arial" w:cs="Arial"/>
        <w:b/>
        <w:color w:val="00498F"/>
        <w:sz w:val="40"/>
        <w:szCs w:val="40"/>
        <w:lang w:eastAsia="en-GB"/>
      </w:rPr>
    </w:pPr>
    <w:r w:rsidRPr="0072728B">
      <w:rPr>
        <w:rFonts w:ascii="Arial" w:hAnsi="Arial" w:cs="Arial"/>
        <w:b/>
        <w:noProof/>
        <w:color w:val="00498F"/>
        <w:sz w:val="40"/>
        <w:szCs w:val="40"/>
        <w:lang w:eastAsia="en-GB"/>
      </w:rPr>
      <w:drawing>
        <wp:anchor distT="0" distB="0" distL="114300" distR="114300" simplePos="0" relativeHeight="251658240" behindDoc="1" locked="0" layoutInCell="1" allowOverlap="1" wp14:anchorId="3658E9F6" wp14:editId="0037C35F">
          <wp:simplePos x="0" y="0"/>
          <wp:positionH relativeFrom="margin">
            <wp:align>left</wp:align>
          </wp:positionH>
          <wp:positionV relativeFrom="page">
            <wp:posOffset>9525</wp:posOffset>
          </wp:positionV>
          <wp:extent cx="9656852" cy="14859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Header-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1125" cy="1491174"/>
                  </a:xfrm>
                  <a:prstGeom prst="rect">
                    <a:avLst/>
                  </a:prstGeom>
                </pic:spPr>
              </pic:pic>
            </a:graphicData>
          </a:graphic>
          <wp14:sizeRelH relativeFrom="margin">
            <wp14:pctWidth>0</wp14:pctWidth>
          </wp14:sizeRelH>
          <wp14:sizeRelV relativeFrom="margin">
            <wp14:pctHeight>0</wp14:pctHeight>
          </wp14:sizeRelV>
        </wp:anchor>
      </w:drawing>
    </w:r>
    <w:r w:rsidR="000833F4" w:rsidRPr="0072728B">
      <w:rPr>
        <w:rFonts w:ascii="Arial" w:hAnsi="Arial" w:cs="Arial"/>
        <w:b/>
        <w:color w:val="00498F"/>
        <w:sz w:val="40"/>
        <w:szCs w:val="40"/>
        <w:lang w:eastAsia="en-GB"/>
      </w:rPr>
      <w:t xml:space="preserve">CPPE </w:t>
    </w:r>
  </w:p>
  <w:p w14:paraId="1E777704" w14:textId="77777777" w:rsidR="0072728B" w:rsidRDefault="0072728B" w:rsidP="000C46F5">
    <w:pPr>
      <w:pStyle w:val="Header"/>
      <w:tabs>
        <w:tab w:val="clear" w:pos="4513"/>
        <w:tab w:val="clear" w:pos="9026"/>
        <w:tab w:val="center" w:pos="6096"/>
        <w:tab w:val="left" w:pos="9675"/>
      </w:tabs>
      <w:rPr>
        <w:rFonts w:ascii="Arial" w:hAnsi="Arial" w:cs="Arial"/>
        <w:b/>
        <w:color w:val="00498F"/>
        <w:sz w:val="36"/>
        <w:szCs w:val="36"/>
        <w:lang w:eastAsia="en-GB"/>
      </w:rPr>
    </w:pPr>
  </w:p>
  <w:p w14:paraId="1D33E7A7" w14:textId="01191C66" w:rsidR="000C46F5" w:rsidRPr="009B2EFA" w:rsidRDefault="009676F9" w:rsidP="000C46F5">
    <w:pPr>
      <w:pStyle w:val="Header"/>
      <w:tabs>
        <w:tab w:val="clear" w:pos="4513"/>
        <w:tab w:val="clear" w:pos="9026"/>
        <w:tab w:val="center" w:pos="6096"/>
        <w:tab w:val="left" w:pos="9675"/>
      </w:tabs>
      <w:rPr>
        <w:rFonts w:ascii="Arial" w:hAnsi="Arial" w:cs="Arial"/>
        <w:b/>
        <w:color w:val="00498F"/>
        <w:sz w:val="36"/>
        <w:szCs w:val="36"/>
        <w:lang w:eastAsia="en-GB"/>
      </w:rPr>
    </w:pPr>
    <w:r>
      <w:rPr>
        <w:rFonts w:ascii="Arial" w:hAnsi="Arial" w:cs="Arial"/>
        <w:b/>
        <w:color w:val="00498F"/>
        <w:sz w:val="36"/>
        <w:szCs w:val="36"/>
        <w:lang w:eastAsia="en-GB"/>
      </w:rPr>
      <w:t>Resources</w:t>
    </w:r>
    <w:r w:rsidR="0072728B" w:rsidRPr="009B2EFA">
      <w:rPr>
        <w:rFonts w:ascii="Arial" w:hAnsi="Arial" w:cs="Arial"/>
        <w:b/>
        <w:color w:val="00498F"/>
        <w:sz w:val="36"/>
        <w:szCs w:val="36"/>
        <w:lang w:eastAsia="en-GB"/>
      </w:rPr>
      <w:t xml:space="preserve"> </w:t>
    </w:r>
    <w:r w:rsidR="00777439" w:rsidRPr="009B2EFA">
      <w:rPr>
        <w:rFonts w:ascii="Arial" w:hAnsi="Arial" w:cs="Arial"/>
        <w:b/>
        <w:color w:val="00498F"/>
        <w:sz w:val="36"/>
        <w:szCs w:val="36"/>
        <w:lang w:eastAsia="en-GB"/>
      </w:rPr>
      <w:t>s</w:t>
    </w:r>
    <w:r w:rsidR="00472E01" w:rsidRPr="009B2EFA">
      <w:rPr>
        <w:rFonts w:ascii="Arial" w:hAnsi="Arial" w:cs="Arial"/>
        <w:b/>
        <w:color w:val="00498F"/>
        <w:sz w:val="36"/>
        <w:szCs w:val="36"/>
        <w:lang w:eastAsia="en-GB"/>
      </w:rPr>
      <w:t>upport</w:t>
    </w:r>
    <w:r w:rsidR="00740C24" w:rsidRPr="009B2EFA">
      <w:rPr>
        <w:rFonts w:ascii="Arial" w:hAnsi="Arial" w:cs="Arial"/>
        <w:b/>
        <w:color w:val="00498F"/>
        <w:sz w:val="36"/>
        <w:szCs w:val="36"/>
        <w:lang w:eastAsia="en-GB"/>
      </w:rPr>
      <w:t xml:space="preserve">ing </w:t>
    </w:r>
    <w:r w:rsidR="00AA030F" w:rsidRPr="009B2EFA">
      <w:rPr>
        <w:rFonts w:ascii="Arial" w:hAnsi="Arial" w:cs="Arial"/>
        <w:b/>
        <w:color w:val="00498F"/>
        <w:sz w:val="36"/>
        <w:szCs w:val="36"/>
        <w:lang w:eastAsia="en-GB"/>
      </w:rPr>
      <w:t xml:space="preserve">PQS and CPCF </w:t>
    </w:r>
    <w:r w:rsidR="0072728B" w:rsidRPr="009B2EFA">
      <w:rPr>
        <w:rFonts w:ascii="Arial" w:hAnsi="Arial" w:cs="Arial"/>
        <w:b/>
        <w:color w:val="00498F"/>
        <w:sz w:val="36"/>
        <w:szCs w:val="36"/>
        <w:lang w:eastAsia="en-GB"/>
      </w:rPr>
      <w:t>20</w:t>
    </w:r>
    <w:r w:rsidR="00AA030F" w:rsidRPr="009B2EFA">
      <w:rPr>
        <w:rFonts w:ascii="Arial" w:hAnsi="Arial" w:cs="Arial"/>
        <w:b/>
        <w:color w:val="00498F"/>
        <w:sz w:val="36"/>
        <w:szCs w:val="36"/>
        <w:lang w:eastAsia="en-GB"/>
      </w:rPr>
      <w:t>25/26</w:t>
    </w:r>
  </w:p>
  <w:p w14:paraId="77B1FF0C" w14:textId="1CA5BC42" w:rsidR="00F609BF" w:rsidRPr="00F609BF" w:rsidRDefault="00740C24" w:rsidP="000C46F5">
    <w:pPr>
      <w:pStyle w:val="Header"/>
      <w:tabs>
        <w:tab w:val="clear" w:pos="4513"/>
        <w:tab w:val="clear" w:pos="9026"/>
        <w:tab w:val="center" w:pos="6096"/>
        <w:tab w:val="left" w:pos="9675"/>
      </w:tabs>
      <w:rPr>
        <w:rFonts w:ascii="Verdana" w:hAnsi="Verdana"/>
        <w:b/>
        <w:color w:val="00498F"/>
        <w:sz w:val="36"/>
        <w:szCs w:val="36"/>
        <w:lang w:eastAsia="en-GB"/>
      </w:rPr>
    </w:pPr>
    <w:r>
      <w:rPr>
        <w:rFonts w:ascii="Arial" w:hAnsi="Arial" w:cs="Arial"/>
        <w:b/>
        <w:color w:val="00498F"/>
        <w:sz w:val="32"/>
        <w:szCs w:val="32"/>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5C22"/>
    <w:multiLevelType w:val="hybridMultilevel"/>
    <w:tmpl w:val="7934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0661D"/>
    <w:multiLevelType w:val="hybridMultilevel"/>
    <w:tmpl w:val="4DC6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C42C2"/>
    <w:multiLevelType w:val="multilevel"/>
    <w:tmpl w:val="9706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A6269"/>
    <w:multiLevelType w:val="hybridMultilevel"/>
    <w:tmpl w:val="4216C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20801">
    <w:abstractNumId w:val="2"/>
  </w:num>
  <w:num w:numId="2" w16cid:durableId="1214269986">
    <w:abstractNumId w:val="1"/>
  </w:num>
  <w:num w:numId="3" w16cid:durableId="2134671352">
    <w:abstractNumId w:val="3"/>
  </w:num>
  <w:num w:numId="4" w16cid:durableId="73081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6E"/>
    <w:rsid w:val="000004CE"/>
    <w:rsid w:val="000004D5"/>
    <w:rsid w:val="00006456"/>
    <w:rsid w:val="00022A7A"/>
    <w:rsid w:val="00024C4D"/>
    <w:rsid w:val="00030DAF"/>
    <w:rsid w:val="0003323A"/>
    <w:rsid w:val="0003334D"/>
    <w:rsid w:val="00037F1B"/>
    <w:rsid w:val="0004440C"/>
    <w:rsid w:val="00045604"/>
    <w:rsid w:val="00053EEA"/>
    <w:rsid w:val="00060BB5"/>
    <w:rsid w:val="00061581"/>
    <w:rsid w:val="0007140F"/>
    <w:rsid w:val="000722D7"/>
    <w:rsid w:val="00074959"/>
    <w:rsid w:val="00077DFC"/>
    <w:rsid w:val="000833F4"/>
    <w:rsid w:val="00084244"/>
    <w:rsid w:val="00084956"/>
    <w:rsid w:val="000874D1"/>
    <w:rsid w:val="00087FA0"/>
    <w:rsid w:val="00090BB9"/>
    <w:rsid w:val="00093B5D"/>
    <w:rsid w:val="00094513"/>
    <w:rsid w:val="00095F83"/>
    <w:rsid w:val="000A260C"/>
    <w:rsid w:val="000A3424"/>
    <w:rsid w:val="000A48EC"/>
    <w:rsid w:val="000A77CF"/>
    <w:rsid w:val="000B3568"/>
    <w:rsid w:val="000B38A1"/>
    <w:rsid w:val="000B5FAA"/>
    <w:rsid w:val="000B603C"/>
    <w:rsid w:val="000C46F5"/>
    <w:rsid w:val="000C55D7"/>
    <w:rsid w:val="000C6EFD"/>
    <w:rsid w:val="000C7FE4"/>
    <w:rsid w:val="000D0705"/>
    <w:rsid w:val="000D079D"/>
    <w:rsid w:val="000D0D62"/>
    <w:rsid w:val="000D1FD9"/>
    <w:rsid w:val="000D5932"/>
    <w:rsid w:val="000D73F2"/>
    <w:rsid w:val="000E493E"/>
    <w:rsid w:val="000E6FFF"/>
    <w:rsid w:val="000F4DE3"/>
    <w:rsid w:val="000F59D6"/>
    <w:rsid w:val="00112BA5"/>
    <w:rsid w:val="00113D7E"/>
    <w:rsid w:val="00117B13"/>
    <w:rsid w:val="00117B3E"/>
    <w:rsid w:val="00121AB0"/>
    <w:rsid w:val="00123424"/>
    <w:rsid w:val="001254EC"/>
    <w:rsid w:val="00130EAA"/>
    <w:rsid w:val="001321F1"/>
    <w:rsid w:val="00132811"/>
    <w:rsid w:val="00133E03"/>
    <w:rsid w:val="001448EE"/>
    <w:rsid w:val="00150DC0"/>
    <w:rsid w:val="00152374"/>
    <w:rsid w:val="00153082"/>
    <w:rsid w:val="00157A8B"/>
    <w:rsid w:val="00160C1F"/>
    <w:rsid w:val="0016129C"/>
    <w:rsid w:val="00164EBB"/>
    <w:rsid w:val="00172371"/>
    <w:rsid w:val="00172BCF"/>
    <w:rsid w:val="00176047"/>
    <w:rsid w:val="00184C05"/>
    <w:rsid w:val="0018594B"/>
    <w:rsid w:val="00191EB7"/>
    <w:rsid w:val="00192A3D"/>
    <w:rsid w:val="0019359A"/>
    <w:rsid w:val="001960FC"/>
    <w:rsid w:val="0019618D"/>
    <w:rsid w:val="001A24F5"/>
    <w:rsid w:val="001B05B5"/>
    <w:rsid w:val="001B359E"/>
    <w:rsid w:val="001B3EC5"/>
    <w:rsid w:val="001B6F54"/>
    <w:rsid w:val="001C0B41"/>
    <w:rsid w:val="001C2543"/>
    <w:rsid w:val="001C35DB"/>
    <w:rsid w:val="001C45E3"/>
    <w:rsid w:val="001C4EE9"/>
    <w:rsid w:val="001C6BA0"/>
    <w:rsid w:val="001C6D53"/>
    <w:rsid w:val="001D6874"/>
    <w:rsid w:val="001E036B"/>
    <w:rsid w:val="001E448D"/>
    <w:rsid w:val="001F00E0"/>
    <w:rsid w:val="001F4001"/>
    <w:rsid w:val="001F5EBB"/>
    <w:rsid w:val="00201D68"/>
    <w:rsid w:val="002058E5"/>
    <w:rsid w:val="0022037E"/>
    <w:rsid w:val="002224CB"/>
    <w:rsid w:val="00223DE7"/>
    <w:rsid w:val="002263BD"/>
    <w:rsid w:val="002266DD"/>
    <w:rsid w:val="00226E0A"/>
    <w:rsid w:val="002300E8"/>
    <w:rsid w:val="0023016C"/>
    <w:rsid w:val="002337C0"/>
    <w:rsid w:val="00236F0B"/>
    <w:rsid w:val="002377C6"/>
    <w:rsid w:val="00241563"/>
    <w:rsid w:val="0024353D"/>
    <w:rsid w:val="002445A5"/>
    <w:rsid w:val="00245278"/>
    <w:rsid w:val="0025061E"/>
    <w:rsid w:val="00252B9D"/>
    <w:rsid w:val="00252EA1"/>
    <w:rsid w:val="00254216"/>
    <w:rsid w:val="002547CC"/>
    <w:rsid w:val="002576AD"/>
    <w:rsid w:val="002611A4"/>
    <w:rsid w:val="00264040"/>
    <w:rsid w:val="00264DDA"/>
    <w:rsid w:val="0027596B"/>
    <w:rsid w:val="002763A8"/>
    <w:rsid w:val="00276E0B"/>
    <w:rsid w:val="0028268B"/>
    <w:rsid w:val="00291DA9"/>
    <w:rsid w:val="00294C6C"/>
    <w:rsid w:val="00297283"/>
    <w:rsid w:val="002A4E12"/>
    <w:rsid w:val="002A5153"/>
    <w:rsid w:val="002A7E67"/>
    <w:rsid w:val="002B10AD"/>
    <w:rsid w:val="002B130C"/>
    <w:rsid w:val="002B26DC"/>
    <w:rsid w:val="002B6504"/>
    <w:rsid w:val="002B684C"/>
    <w:rsid w:val="002B7762"/>
    <w:rsid w:val="002B7DD0"/>
    <w:rsid w:val="002D5278"/>
    <w:rsid w:val="002E03B3"/>
    <w:rsid w:val="002E3850"/>
    <w:rsid w:val="002F2CDB"/>
    <w:rsid w:val="002F44ED"/>
    <w:rsid w:val="002F7DB1"/>
    <w:rsid w:val="00302394"/>
    <w:rsid w:val="00304D7C"/>
    <w:rsid w:val="00304FBD"/>
    <w:rsid w:val="00310407"/>
    <w:rsid w:val="00321D86"/>
    <w:rsid w:val="00321F43"/>
    <w:rsid w:val="003237B5"/>
    <w:rsid w:val="00341312"/>
    <w:rsid w:val="00344E24"/>
    <w:rsid w:val="003465F5"/>
    <w:rsid w:val="003509B8"/>
    <w:rsid w:val="003516DD"/>
    <w:rsid w:val="0036045C"/>
    <w:rsid w:val="003621F6"/>
    <w:rsid w:val="00374D40"/>
    <w:rsid w:val="003827BC"/>
    <w:rsid w:val="00390D4A"/>
    <w:rsid w:val="00396CAD"/>
    <w:rsid w:val="003A0674"/>
    <w:rsid w:val="003A3095"/>
    <w:rsid w:val="003A64AD"/>
    <w:rsid w:val="003B06CD"/>
    <w:rsid w:val="003B4402"/>
    <w:rsid w:val="003C17ED"/>
    <w:rsid w:val="003C47EE"/>
    <w:rsid w:val="003C58AB"/>
    <w:rsid w:val="003D2B44"/>
    <w:rsid w:val="003D353D"/>
    <w:rsid w:val="003D63B2"/>
    <w:rsid w:val="003E38EB"/>
    <w:rsid w:val="003E539F"/>
    <w:rsid w:val="003E6574"/>
    <w:rsid w:val="003F1242"/>
    <w:rsid w:val="003F228A"/>
    <w:rsid w:val="00403773"/>
    <w:rsid w:val="00405AD5"/>
    <w:rsid w:val="00406212"/>
    <w:rsid w:val="00413C5A"/>
    <w:rsid w:val="00414E46"/>
    <w:rsid w:val="004222D0"/>
    <w:rsid w:val="004255B0"/>
    <w:rsid w:val="004273D0"/>
    <w:rsid w:val="0043410D"/>
    <w:rsid w:val="00434F5D"/>
    <w:rsid w:val="004362C4"/>
    <w:rsid w:val="0043691A"/>
    <w:rsid w:val="0044214A"/>
    <w:rsid w:val="004443C6"/>
    <w:rsid w:val="00446452"/>
    <w:rsid w:val="00446D86"/>
    <w:rsid w:val="004513CA"/>
    <w:rsid w:val="00456705"/>
    <w:rsid w:val="00457545"/>
    <w:rsid w:val="00461A8B"/>
    <w:rsid w:val="00470D63"/>
    <w:rsid w:val="004724F1"/>
    <w:rsid w:val="00472E01"/>
    <w:rsid w:val="00475480"/>
    <w:rsid w:val="00476A46"/>
    <w:rsid w:val="00476A62"/>
    <w:rsid w:val="0048612A"/>
    <w:rsid w:val="0049059A"/>
    <w:rsid w:val="00490E08"/>
    <w:rsid w:val="00490E4E"/>
    <w:rsid w:val="004925A1"/>
    <w:rsid w:val="004927C6"/>
    <w:rsid w:val="004955E2"/>
    <w:rsid w:val="00496D6A"/>
    <w:rsid w:val="00497FF6"/>
    <w:rsid w:val="004A41C2"/>
    <w:rsid w:val="004A5EAB"/>
    <w:rsid w:val="004B1A1C"/>
    <w:rsid w:val="004B252F"/>
    <w:rsid w:val="004B3B9A"/>
    <w:rsid w:val="004B3DC2"/>
    <w:rsid w:val="004B738B"/>
    <w:rsid w:val="004C21BE"/>
    <w:rsid w:val="004D02FF"/>
    <w:rsid w:val="004D1445"/>
    <w:rsid w:val="004D1AF0"/>
    <w:rsid w:val="004D40AE"/>
    <w:rsid w:val="004D47FB"/>
    <w:rsid w:val="004E0177"/>
    <w:rsid w:val="004E1CCF"/>
    <w:rsid w:val="004E2160"/>
    <w:rsid w:val="004E3BB1"/>
    <w:rsid w:val="004F08CE"/>
    <w:rsid w:val="00510A93"/>
    <w:rsid w:val="005115EC"/>
    <w:rsid w:val="00513478"/>
    <w:rsid w:val="0052037D"/>
    <w:rsid w:val="005240D5"/>
    <w:rsid w:val="005244D4"/>
    <w:rsid w:val="005254D3"/>
    <w:rsid w:val="00527019"/>
    <w:rsid w:val="00527A62"/>
    <w:rsid w:val="005337D1"/>
    <w:rsid w:val="00533D4D"/>
    <w:rsid w:val="00535A05"/>
    <w:rsid w:val="005418F1"/>
    <w:rsid w:val="0054377E"/>
    <w:rsid w:val="00544319"/>
    <w:rsid w:val="005453CD"/>
    <w:rsid w:val="005457FC"/>
    <w:rsid w:val="00546B79"/>
    <w:rsid w:val="00547E72"/>
    <w:rsid w:val="00550C89"/>
    <w:rsid w:val="00551A88"/>
    <w:rsid w:val="005625E2"/>
    <w:rsid w:val="00565E2D"/>
    <w:rsid w:val="0057189A"/>
    <w:rsid w:val="005745FC"/>
    <w:rsid w:val="00574827"/>
    <w:rsid w:val="005775C5"/>
    <w:rsid w:val="00581373"/>
    <w:rsid w:val="0058449F"/>
    <w:rsid w:val="00586838"/>
    <w:rsid w:val="005873A3"/>
    <w:rsid w:val="00591586"/>
    <w:rsid w:val="00595923"/>
    <w:rsid w:val="00595ED5"/>
    <w:rsid w:val="005B2D75"/>
    <w:rsid w:val="005B3981"/>
    <w:rsid w:val="005C0674"/>
    <w:rsid w:val="005C1138"/>
    <w:rsid w:val="005C5159"/>
    <w:rsid w:val="005C6971"/>
    <w:rsid w:val="005D06BF"/>
    <w:rsid w:val="005D4567"/>
    <w:rsid w:val="005D629C"/>
    <w:rsid w:val="005E090E"/>
    <w:rsid w:val="005E3003"/>
    <w:rsid w:val="005E3293"/>
    <w:rsid w:val="005E4562"/>
    <w:rsid w:val="005F0756"/>
    <w:rsid w:val="005F07FD"/>
    <w:rsid w:val="005F36B0"/>
    <w:rsid w:val="006012C2"/>
    <w:rsid w:val="00602DCB"/>
    <w:rsid w:val="00607C02"/>
    <w:rsid w:val="00607FE9"/>
    <w:rsid w:val="00610830"/>
    <w:rsid w:val="00611165"/>
    <w:rsid w:val="006121EE"/>
    <w:rsid w:val="00614270"/>
    <w:rsid w:val="0062390A"/>
    <w:rsid w:val="00623F2A"/>
    <w:rsid w:val="00626274"/>
    <w:rsid w:val="00631676"/>
    <w:rsid w:val="00631B67"/>
    <w:rsid w:val="00633C39"/>
    <w:rsid w:val="00636D85"/>
    <w:rsid w:val="006379F9"/>
    <w:rsid w:val="0064429B"/>
    <w:rsid w:val="00644E52"/>
    <w:rsid w:val="00645F58"/>
    <w:rsid w:val="0064606D"/>
    <w:rsid w:val="00650395"/>
    <w:rsid w:val="00652FA3"/>
    <w:rsid w:val="006568CA"/>
    <w:rsid w:val="006602A8"/>
    <w:rsid w:val="0066743C"/>
    <w:rsid w:val="006679FE"/>
    <w:rsid w:val="0067121E"/>
    <w:rsid w:val="00673012"/>
    <w:rsid w:val="006740D2"/>
    <w:rsid w:val="00675DF3"/>
    <w:rsid w:val="00676FD6"/>
    <w:rsid w:val="0068131F"/>
    <w:rsid w:val="00684598"/>
    <w:rsid w:val="006868C4"/>
    <w:rsid w:val="00687F68"/>
    <w:rsid w:val="00691E3E"/>
    <w:rsid w:val="00695604"/>
    <w:rsid w:val="006959DC"/>
    <w:rsid w:val="0069664B"/>
    <w:rsid w:val="00697FEC"/>
    <w:rsid w:val="006A0069"/>
    <w:rsid w:val="006A0152"/>
    <w:rsid w:val="006A1093"/>
    <w:rsid w:val="006A2E70"/>
    <w:rsid w:val="006A4D16"/>
    <w:rsid w:val="006A5B8D"/>
    <w:rsid w:val="006A69B8"/>
    <w:rsid w:val="006A702E"/>
    <w:rsid w:val="006B071F"/>
    <w:rsid w:val="006B0B2E"/>
    <w:rsid w:val="006B10C9"/>
    <w:rsid w:val="006B1AF4"/>
    <w:rsid w:val="006B2B4B"/>
    <w:rsid w:val="006B4417"/>
    <w:rsid w:val="006C2227"/>
    <w:rsid w:val="006D3556"/>
    <w:rsid w:val="006E0E9C"/>
    <w:rsid w:val="006E0F1A"/>
    <w:rsid w:val="006E2D24"/>
    <w:rsid w:val="006E4D27"/>
    <w:rsid w:val="006E6A08"/>
    <w:rsid w:val="006F23AF"/>
    <w:rsid w:val="006F4199"/>
    <w:rsid w:val="006F528C"/>
    <w:rsid w:val="007000F6"/>
    <w:rsid w:val="00704815"/>
    <w:rsid w:val="00705A20"/>
    <w:rsid w:val="00713AE2"/>
    <w:rsid w:val="00723956"/>
    <w:rsid w:val="00726497"/>
    <w:rsid w:val="0072728B"/>
    <w:rsid w:val="00740429"/>
    <w:rsid w:val="00740C24"/>
    <w:rsid w:val="0074138C"/>
    <w:rsid w:val="00742517"/>
    <w:rsid w:val="00743597"/>
    <w:rsid w:val="00743A89"/>
    <w:rsid w:val="00744F6C"/>
    <w:rsid w:val="00754CBD"/>
    <w:rsid w:val="00760075"/>
    <w:rsid w:val="00771D01"/>
    <w:rsid w:val="0077225B"/>
    <w:rsid w:val="007757EB"/>
    <w:rsid w:val="0077647D"/>
    <w:rsid w:val="0077709C"/>
    <w:rsid w:val="00777439"/>
    <w:rsid w:val="00781426"/>
    <w:rsid w:val="00784011"/>
    <w:rsid w:val="007849A0"/>
    <w:rsid w:val="00785172"/>
    <w:rsid w:val="00785579"/>
    <w:rsid w:val="00796D5F"/>
    <w:rsid w:val="007A44D1"/>
    <w:rsid w:val="007B0A45"/>
    <w:rsid w:val="007B373C"/>
    <w:rsid w:val="007B683A"/>
    <w:rsid w:val="007C241A"/>
    <w:rsid w:val="007C42F0"/>
    <w:rsid w:val="007C620F"/>
    <w:rsid w:val="007D575B"/>
    <w:rsid w:val="007D7515"/>
    <w:rsid w:val="007E05E3"/>
    <w:rsid w:val="007E0DE2"/>
    <w:rsid w:val="007E654A"/>
    <w:rsid w:val="007E720C"/>
    <w:rsid w:val="007F11CB"/>
    <w:rsid w:val="007F155A"/>
    <w:rsid w:val="007F5CA9"/>
    <w:rsid w:val="0080241F"/>
    <w:rsid w:val="00804B6B"/>
    <w:rsid w:val="00804D20"/>
    <w:rsid w:val="0081266C"/>
    <w:rsid w:val="00814562"/>
    <w:rsid w:val="00816042"/>
    <w:rsid w:val="00822444"/>
    <w:rsid w:val="00823407"/>
    <w:rsid w:val="00823E48"/>
    <w:rsid w:val="008274D2"/>
    <w:rsid w:val="00830CE4"/>
    <w:rsid w:val="00835376"/>
    <w:rsid w:val="00836666"/>
    <w:rsid w:val="00837249"/>
    <w:rsid w:val="00840CF0"/>
    <w:rsid w:val="0084170C"/>
    <w:rsid w:val="0084438A"/>
    <w:rsid w:val="008462E7"/>
    <w:rsid w:val="00851604"/>
    <w:rsid w:val="008524A9"/>
    <w:rsid w:val="00852589"/>
    <w:rsid w:val="008541EB"/>
    <w:rsid w:val="00860240"/>
    <w:rsid w:val="00860486"/>
    <w:rsid w:val="008618A0"/>
    <w:rsid w:val="00867A31"/>
    <w:rsid w:val="00867D59"/>
    <w:rsid w:val="00870A43"/>
    <w:rsid w:val="00871FCD"/>
    <w:rsid w:val="00872320"/>
    <w:rsid w:val="008753C7"/>
    <w:rsid w:val="00876353"/>
    <w:rsid w:val="008769ED"/>
    <w:rsid w:val="00876B28"/>
    <w:rsid w:val="008773E8"/>
    <w:rsid w:val="00880541"/>
    <w:rsid w:val="0089031D"/>
    <w:rsid w:val="008924AB"/>
    <w:rsid w:val="0089432E"/>
    <w:rsid w:val="008A141E"/>
    <w:rsid w:val="008B0719"/>
    <w:rsid w:val="008B07A1"/>
    <w:rsid w:val="008B2597"/>
    <w:rsid w:val="008C065E"/>
    <w:rsid w:val="008C318F"/>
    <w:rsid w:val="008C3878"/>
    <w:rsid w:val="008D39DC"/>
    <w:rsid w:val="008D3FFA"/>
    <w:rsid w:val="008D4778"/>
    <w:rsid w:val="008D74A3"/>
    <w:rsid w:val="008E0437"/>
    <w:rsid w:val="008E30D9"/>
    <w:rsid w:val="008E6344"/>
    <w:rsid w:val="008E6429"/>
    <w:rsid w:val="008F1E64"/>
    <w:rsid w:val="008F2AAC"/>
    <w:rsid w:val="008F3965"/>
    <w:rsid w:val="008F3E1C"/>
    <w:rsid w:val="008F7687"/>
    <w:rsid w:val="008F7CBC"/>
    <w:rsid w:val="00900EE9"/>
    <w:rsid w:val="00902D1D"/>
    <w:rsid w:val="0090457A"/>
    <w:rsid w:val="00904C8D"/>
    <w:rsid w:val="009110B7"/>
    <w:rsid w:val="00911D9C"/>
    <w:rsid w:val="0091212A"/>
    <w:rsid w:val="00912C28"/>
    <w:rsid w:val="00914DF9"/>
    <w:rsid w:val="00915317"/>
    <w:rsid w:val="00915CE4"/>
    <w:rsid w:val="009223DE"/>
    <w:rsid w:val="009253BB"/>
    <w:rsid w:val="00927D8F"/>
    <w:rsid w:val="00930FE8"/>
    <w:rsid w:val="00933533"/>
    <w:rsid w:val="0093461F"/>
    <w:rsid w:val="00936C41"/>
    <w:rsid w:val="009424EC"/>
    <w:rsid w:val="00947096"/>
    <w:rsid w:val="00947DEF"/>
    <w:rsid w:val="00951015"/>
    <w:rsid w:val="009516C0"/>
    <w:rsid w:val="00953BEC"/>
    <w:rsid w:val="0095526B"/>
    <w:rsid w:val="00955BE2"/>
    <w:rsid w:val="009572B3"/>
    <w:rsid w:val="00961C0A"/>
    <w:rsid w:val="0096573E"/>
    <w:rsid w:val="009676F9"/>
    <w:rsid w:val="009739FE"/>
    <w:rsid w:val="00982721"/>
    <w:rsid w:val="009842F4"/>
    <w:rsid w:val="009867E2"/>
    <w:rsid w:val="0099384F"/>
    <w:rsid w:val="009970D1"/>
    <w:rsid w:val="00997FD4"/>
    <w:rsid w:val="009A234B"/>
    <w:rsid w:val="009A30BE"/>
    <w:rsid w:val="009B008F"/>
    <w:rsid w:val="009B0DC0"/>
    <w:rsid w:val="009B29BA"/>
    <w:rsid w:val="009B2E4D"/>
    <w:rsid w:val="009B2EFA"/>
    <w:rsid w:val="009B413E"/>
    <w:rsid w:val="009C11BC"/>
    <w:rsid w:val="009D1E83"/>
    <w:rsid w:val="009D3FBD"/>
    <w:rsid w:val="009D5963"/>
    <w:rsid w:val="009D6EFE"/>
    <w:rsid w:val="009D7A4B"/>
    <w:rsid w:val="009E0736"/>
    <w:rsid w:val="009E2745"/>
    <w:rsid w:val="009E5B12"/>
    <w:rsid w:val="009F088B"/>
    <w:rsid w:val="009F1E3E"/>
    <w:rsid w:val="009F276E"/>
    <w:rsid w:val="009F51AA"/>
    <w:rsid w:val="00A00148"/>
    <w:rsid w:val="00A06479"/>
    <w:rsid w:val="00A178E4"/>
    <w:rsid w:val="00A205FD"/>
    <w:rsid w:val="00A21E0A"/>
    <w:rsid w:val="00A21EC6"/>
    <w:rsid w:val="00A238E7"/>
    <w:rsid w:val="00A24F51"/>
    <w:rsid w:val="00A2603B"/>
    <w:rsid w:val="00A26C50"/>
    <w:rsid w:val="00A3010C"/>
    <w:rsid w:val="00A371DA"/>
    <w:rsid w:val="00A37457"/>
    <w:rsid w:val="00A3761B"/>
    <w:rsid w:val="00A54472"/>
    <w:rsid w:val="00A544B4"/>
    <w:rsid w:val="00A56A22"/>
    <w:rsid w:val="00A65F2F"/>
    <w:rsid w:val="00A750AB"/>
    <w:rsid w:val="00A75D72"/>
    <w:rsid w:val="00A814FE"/>
    <w:rsid w:val="00A8183E"/>
    <w:rsid w:val="00A84216"/>
    <w:rsid w:val="00A8698F"/>
    <w:rsid w:val="00A86C3A"/>
    <w:rsid w:val="00A87841"/>
    <w:rsid w:val="00A92DA7"/>
    <w:rsid w:val="00A9373B"/>
    <w:rsid w:val="00A94616"/>
    <w:rsid w:val="00A94BC4"/>
    <w:rsid w:val="00AA030F"/>
    <w:rsid w:val="00AA078B"/>
    <w:rsid w:val="00AA0F8F"/>
    <w:rsid w:val="00AA1529"/>
    <w:rsid w:val="00AA240B"/>
    <w:rsid w:val="00AA52F9"/>
    <w:rsid w:val="00AA69DE"/>
    <w:rsid w:val="00AB096C"/>
    <w:rsid w:val="00AB0B7C"/>
    <w:rsid w:val="00AB0B8F"/>
    <w:rsid w:val="00AB6CBF"/>
    <w:rsid w:val="00AC1E15"/>
    <w:rsid w:val="00AC7BFF"/>
    <w:rsid w:val="00AC7C93"/>
    <w:rsid w:val="00AD0904"/>
    <w:rsid w:val="00AD28AC"/>
    <w:rsid w:val="00AD2C69"/>
    <w:rsid w:val="00AD480C"/>
    <w:rsid w:val="00AD4A05"/>
    <w:rsid w:val="00AD5372"/>
    <w:rsid w:val="00AE1853"/>
    <w:rsid w:val="00AE582A"/>
    <w:rsid w:val="00AE7A53"/>
    <w:rsid w:val="00AF797A"/>
    <w:rsid w:val="00B0216B"/>
    <w:rsid w:val="00B0443E"/>
    <w:rsid w:val="00B06B99"/>
    <w:rsid w:val="00B07793"/>
    <w:rsid w:val="00B10EF9"/>
    <w:rsid w:val="00B12B5A"/>
    <w:rsid w:val="00B171A7"/>
    <w:rsid w:val="00B21579"/>
    <w:rsid w:val="00B25185"/>
    <w:rsid w:val="00B27D71"/>
    <w:rsid w:val="00B30741"/>
    <w:rsid w:val="00B31C8E"/>
    <w:rsid w:val="00B32D87"/>
    <w:rsid w:val="00B33B41"/>
    <w:rsid w:val="00B367B5"/>
    <w:rsid w:val="00B41C4B"/>
    <w:rsid w:val="00B5001E"/>
    <w:rsid w:val="00B5096E"/>
    <w:rsid w:val="00B50AB5"/>
    <w:rsid w:val="00B50E7B"/>
    <w:rsid w:val="00B62300"/>
    <w:rsid w:val="00B65FA5"/>
    <w:rsid w:val="00B70D26"/>
    <w:rsid w:val="00B7347A"/>
    <w:rsid w:val="00B83194"/>
    <w:rsid w:val="00B91DD5"/>
    <w:rsid w:val="00B929A9"/>
    <w:rsid w:val="00B93091"/>
    <w:rsid w:val="00B97539"/>
    <w:rsid w:val="00BA1F7C"/>
    <w:rsid w:val="00BA39E4"/>
    <w:rsid w:val="00BA432B"/>
    <w:rsid w:val="00BA7D56"/>
    <w:rsid w:val="00BB0427"/>
    <w:rsid w:val="00BB0511"/>
    <w:rsid w:val="00BB0D14"/>
    <w:rsid w:val="00BB275E"/>
    <w:rsid w:val="00BC053A"/>
    <w:rsid w:val="00BC1114"/>
    <w:rsid w:val="00BC5F32"/>
    <w:rsid w:val="00BD28E5"/>
    <w:rsid w:val="00BD2F6E"/>
    <w:rsid w:val="00BD36F5"/>
    <w:rsid w:val="00BD37D4"/>
    <w:rsid w:val="00BD3895"/>
    <w:rsid w:val="00BD4BA9"/>
    <w:rsid w:val="00BD7F0C"/>
    <w:rsid w:val="00BE3C6C"/>
    <w:rsid w:val="00BE5A96"/>
    <w:rsid w:val="00BE6AEB"/>
    <w:rsid w:val="00BE7C47"/>
    <w:rsid w:val="00BF2F91"/>
    <w:rsid w:val="00BF31D6"/>
    <w:rsid w:val="00BF6D94"/>
    <w:rsid w:val="00BF723A"/>
    <w:rsid w:val="00C0139A"/>
    <w:rsid w:val="00C0305E"/>
    <w:rsid w:val="00C03588"/>
    <w:rsid w:val="00C0415B"/>
    <w:rsid w:val="00C10FEB"/>
    <w:rsid w:val="00C12FF5"/>
    <w:rsid w:val="00C13057"/>
    <w:rsid w:val="00C17C63"/>
    <w:rsid w:val="00C20C6C"/>
    <w:rsid w:val="00C21500"/>
    <w:rsid w:val="00C22B81"/>
    <w:rsid w:val="00C232B3"/>
    <w:rsid w:val="00C24A44"/>
    <w:rsid w:val="00C2505B"/>
    <w:rsid w:val="00C25155"/>
    <w:rsid w:val="00C36835"/>
    <w:rsid w:val="00C37BE1"/>
    <w:rsid w:val="00C41C37"/>
    <w:rsid w:val="00C44E76"/>
    <w:rsid w:val="00C653CE"/>
    <w:rsid w:val="00C6592C"/>
    <w:rsid w:val="00C65B49"/>
    <w:rsid w:val="00C723B0"/>
    <w:rsid w:val="00C76967"/>
    <w:rsid w:val="00C8094E"/>
    <w:rsid w:val="00C825CC"/>
    <w:rsid w:val="00C852EB"/>
    <w:rsid w:val="00C86680"/>
    <w:rsid w:val="00C87CBD"/>
    <w:rsid w:val="00C87E6B"/>
    <w:rsid w:val="00C92B4D"/>
    <w:rsid w:val="00C9408F"/>
    <w:rsid w:val="00C94FD2"/>
    <w:rsid w:val="00C95E65"/>
    <w:rsid w:val="00CA1876"/>
    <w:rsid w:val="00CA2A60"/>
    <w:rsid w:val="00CC0AB8"/>
    <w:rsid w:val="00CC35CA"/>
    <w:rsid w:val="00CC5B94"/>
    <w:rsid w:val="00CC6613"/>
    <w:rsid w:val="00CD3640"/>
    <w:rsid w:val="00CD3F2F"/>
    <w:rsid w:val="00CD410F"/>
    <w:rsid w:val="00CD4643"/>
    <w:rsid w:val="00CD606F"/>
    <w:rsid w:val="00CD6E70"/>
    <w:rsid w:val="00CE107E"/>
    <w:rsid w:val="00CE342F"/>
    <w:rsid w:val="00CE44C2"/>
    <w:rsid w:val="00CE51B9"/>
    <w:rsid w:val="00CF0E19"/>
    <w:rsid w:val="00CF0E59"/>
    <w:rsid w:val="00CF1F5E"/>
    <w:rsid w:val="00CF2801"/>
    <w:rsid w:val="00CF2CDF"/>
    <w:rsid w:val="00CF4F48"/>
    <w:rsid w:val="00CF5BB8"/>
    <w:rsid w:val="00CF78DE"/>
    <w:rsid w:val="00D01DEB"/>
    <w:rsid w:val="00D05466"/>
    <w:rsid w:val="00D1040D"/>
    <w:rsid w:val="00D10B79"/>
    <w:rsid w:val="00D15074"/>
    <w:rsid w:val="00D21AC8"/>
    <w:rsid w:val="00D22878"/>
    <w:rsid w:val="00D261E9"/>
    <w:rsid w:val="00D27515"/>
    <w:rsid w:val="00D346E8"/>
    <w:rsid w:val="00D347FE"/>
    <w:rsid w:val="00D35479"/>
    <w:rsid w:val="00D4203B"/>
    <w:rsid w:val="00D42CC4"/>
    <w:rsid w:val="00D45BC0"/>
    <w:rsid w:val="00D5530A"/>
    <w:rsid w:val="00D65190"/>
    <w:rsid w:val="00D7081E"/>
    <w:rsid w:val="00D711D3"/>
    <w:rsid w:val="00D727D4"/>
    <w:rsid w:val="00D84F62"/>
    <w:rsid w:val="00D85ED5"/>
    <w:rsid w:val="00D864D7"/>
    <w:rsid w:val="00D90833"/>
    <w:rsid w:val="00D94C4D"/>
    <w:rsid w:val="00D97F10"/>
    <w:rsid w:val="00DA28CD"/>
    <w:rsid w:val="00DA30A0"/>
    <w:rsid w:val="00DA4042"/>
    <w:rsid w:val="00DB04CE"/>
    <w:rsid w:val="00DB2173"/>
    <w:rsid w:val="00DB610C"/>
    <w:rsid w:val="00DC1E4C"/>
    <w:rsid w:val="00DC2FAB"/>
    <w:rsid w:val="00DD2458"/>
    <w:rsid w:val="00DD30C2"/>
    <w:rsid w:val="00DE0E27"/>
    <w:rsid w:val="00DE5549"/>
    <w:rsid w:val="00DF0D0F"/>
    <w:rsid w:val="00DF3A63"/>
    <w:rsid w:val="00DF3C40"/>
    <w:rsid w:val="00DF4094"/>
    <w:rsid w:val="00DF49E7"/>
    <w:rsid w:val="00E01C0F"/>
    <w:rsid w:val="00E02538"/>
    <w:rsid w:val="00E033D5"/>
    <w:rsid w:val="00E0652A"/>
    <w:rsid w:val="00E06A5A"/>
    <w:rsid w:val="00E06BC1"/>
    <w:rsid w:val="00E2109F"/>
    <w:rsid w:val="00E21265"/>
    <w:rsid w:val="00E30293"/>
    <w:rsid w:val="00E52BAF"/>
    <w:rsid w:val="00E560E1"/>
    <w:rsid w:val="00E67101"/>
    <w:rsid w:val="00E70063"/>
    <w:rsid w:val="00E71D67"/>
    <w:rsid w:val="00E724CA"/>
    <w:rsid w:val="00E75CFE"/>
    <w:rsid w:val="00E765C1"/>
    <w:rsid w:val="00E80548"/>
    <w:rsid w:val="00E809A0"/>
    <w:rsid w:val="00E81738"/>
    <w:rsid w:val="00E947A5"/>
    <w:rsid w:val="00E96417"/>
    <w:rsid w:val="00E96547"/>
    <w:rsid w:val="00E970DD"/>
    <w:rsid w:val="00EA0A54"/>
    <w:rsid w:val="00EA7D24"/>
    <w:rsid w:val="00EB0481"/>
    <w:rsid w:val="00EB2AE0"/>
    <w:rsid w:val="00EB2E4C"/>
    <w:rsid w:val="00EB476A"/>
    <w:rsid w:val="00EB55A5"/>
    <w:rsid w:val="00EB6548"/>
    <w:rsid w:val="00EC0ACB"/>
    <w:rsid w:val="00EC5057"/>
    <w:rsid w:val="00EC7DE0"/>
    <w:rsid w:val="00ED032E"/>
    <w:rsid w:val="00ED13FE"/>
    <w:rsid w:val="00ED14DA"/>
    <w:rsid w:val="00ED2318"/>
    <w:rsid w:val="00ED3D90"/>
    <w:rsid w:val="00ED4D48"/>
    <w:rsid w:val="00ED6966"/>
    <w:rsid w:val="00EE1690"/>
    <w:rsid w:val="00EE65CA"/>
    <w:rsid w:val="00EF0379"/>
    <w:rsid w:val="00F009BD"/>
    <w:rsid w:val="00F05968"/>
    <w:rsid w:val="00F13043"/>
    <w:rsid w:val="00F21B6A"/>
    <w:rsid w:val="00F26230"/>
    <w:rsid w:val="00F305F3"/>
    <w:rsid w:val="00F30903"/>
    <w:rsid w:val="00F314FD"/>
    <w:rsid w:val="00F319CA"/>
    <w:rsid w:val="00F36CD5"/>
    <w:rsid w:val="00F458FE"/>
    <w:rsid w:val="00F47626"/>
    <w:rsid w:val="00F506DC"/>
    <w:rsid w:val="00F55705"/>
    <w:rsid w:val="00F57F88"/>
    <w:rsid w:val="00F609BF"/>
    <w:rsid w:val="00F627AF"/>
    <w:rsid w:val="00F652AB"/>
    <w:rsid w:val="00F663DD"/>
    <w:rsid w:val="00F71B1A"/>
    <w:rsid w:val="00F756BE"/>
    <w:rsid w:val="00F76307"/>
    <w:rsid w:val="00F77825"/>
    <w:rsid w:val="00F977F1"/>
    <w:rsid w:val="00FA17C8"/>
    <w:rsid w:val="00FA425B"/>
    <w:rsid w:val="00FA473A"/>
    <w:rsid w:val="00FA54D5"/>
    <w:rsid w:val="00FA7A4F"/>
    <w:rsid w:val="00FB0993"/>
    <w:rsid w:val="00FB1A4A"/>
    <w:rsid w:val="00FB2EE8"/>
    <w:rsid w:val="00FB3836"/>
    <w:rsid w:val="00FC091E"/>
    <w:rsid w:val="00FC0A67"/>
    <w:rsid w:val="00FC17D7"/>
    <w:rsid w:val="00FC7CE3"/>
    <w:rsid w:val="00FD485D"/>
    <w:rsid w:val="00FD4B9A"/>
    <w:rsid w:val="00FE125C"/>
    <w:rsid w:val="00FE36F7"/>
    <w:rsid w:val="00FE47C4"/>
    <w:rsid w:val="00FF0F4A"/>
    <w:rsid w:val="00FF1017"/>
    <w:rsid w:val="00FF3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42051"/>
  <w15:docId w15:val="{7471E360-8BF1-4C80-BF8F-61FDF007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6F7"/>
    <w:rPr>
      <w:sz w:val="24"/>
      <w:szCs w:val="24"/>
      <w:lang w:eastAsia="en-US"/>
    </w:rPr>
  </w:style>
  <w:style w:type="paragraph" w:styleId="Heading2">
    <w:name w:val="heading 2"/>
    <w:basedOn w:val="Normal"/>
    <w:next w:val="Normal"/>
    <w:link w:val="Heading2Char"/>
    <w:semiHidden/>
    <w:unhideWhenUsed/>
    <w:qFormat/>
    <w:rsid w:val="00BB27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574827"/>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36F7"/>
    <w:rPr>
      <w:color w:val="0000FF"/>
      <w:u w:val="single"/>
    </w:rPr>
  </w:style>
  <w:style w:type="paragraph" w:styleId="Header">
    <w:name w:val="header"/>
    <w:basedOn w:val="Normal"/>
    <w:link w:val="HeaderChar"/>
    <w:uiPriority w:val="99"/>
    <w:rsid w:val="000F266C"/>
    <w:pPr>
      <w:tabs>
        <w:tab w:val="center" w:pos="4513"/>
        <w:tab w:val="right" w:pos="9026"/>
      </w:tabs>
    </w:pPr>
  </w:style>
  <w:style w:type="character" w:customStyle="1" w:styleId="HeaderChar">
    <w:name w:val="Header Char"/>
    <w:link w:val="Header"/>
    <w:uiPriority w:val="99"/>
    <w:rsid w:val="000F266C"/>
    <w:rPr>
      <w:sz w:val="24"/>
      <w:szCs w:val="24"/>
      <w:lang w:val="en-US" w:eastAsia="en-US"/>
    </w:rPr>
  </w:style>
  <w:style w:type="paragraph" w:styleId="Footer">
    <w:name w:val="footer"/>
    <w:basedOn w:val="Normal"/>
    <w:link w:val="FooterChar"/>
    <w:uiPriority w:val="99"/>
    <w:rsid w:val="000F266C"/>
    <w:pPr>
      <w:tabs>
        <w:tab w:val="center" w:pos="4513"/>
        <w:tab w:val="right" w:pos="9026"/>
      </w:tabs>
    </w:pPr>
  </w:style>
  <w:style w:type="character" w:customStyle="1" w:styleId="FooterChar">
    <w:name w:val="Footer Char"/>
    <w:link w:val="Footer"/>
    <w:uiPriority w:val="99"/>
    <w:rsid w:val="000F266C"/>
    <w:rPr>
      <w:sz w:val="24"/>
      <w:szCs w:val="24"/>
      <w:lang w:val="en-US" w:eastAsia="en-US"/>
    </w:rPr>
  </w:style>
  <w:style w:type="paragraph" w:styleId="BalloonText">
    <w:name w:val="Balloon Text"/>
    <w:basedOn w:val="Normal"/>
    <w:link w:val="BalloonTextChar"/>
    <w:rsid w:val="000F266C"/>
    <w:rPr>
      <w:rFonts w:ascii="Tahoma" w:hAnsi="Tahoma"/>
      <w:sz w:val="16"/>
      <w:szCs w:val="16"/>
    </w:rPr>
  </w:style>
  <w:style w:type="character" w:customStyle="1" w:styleId="BalloonTextChar">
    <w:name w:val="Balloon Text Char"/>
    <w:link w:val="BalloonText"/>
    <w:rsid w:val="000F266C"/>
    <w:rPr>
      <w:rFonts w:ascii="Tahoma" w:hAnsi="Tahoma" w:cs="Tahoma"/>
      <w:sz w:val="16"/>
      <w:szCs w:val="16"/>
      <w:lang w:val="en-US" w:eastAsia="en-US"/>
    </w:rPr>
  </w:style>
  <w:style w:type="table" w:styleId="TableGrid">
    <w:name w:val="Table Grid"/>
    <w:basedOn w:val="TableNormal"/>
    <w:uiPriority w:val="59"/>
    <w:rsid w:val="00143A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263521"/>
    <w:pPr>
      <w:spacing w:after="60"/>
      <w:jc w:val="center"/>
      <w:outlineLvl w:val="1"/>
    </w:pPr>
    <w:rPr>
      <w:rFonts w:ascii="Cambria" w:hAnsi="Cambria"/>
    </w:rPr>
  </w:style>
  <w:style w:type="character" w:customStyle="1" w:styleId="SubtitleChar">
    <w:name w:val="Subtitle Char"/>
    <w:link w:val="Subtitle"/>
    <w:rsid w:val="00263521"/>
    <w:rPr>
      <w:rFonts w:ascii="Cambria" w:eastAsia="Times New Roman" w:hAnsi="Cambria" w:cs="Times New Roman"/>
      <w:sz w:val="24"/>
      <w:szCs w:val="24"/>
      <w:lang w:val="en-US" w:eastAsia="en-US"/>
    </w:rPr>
  </w:style>
  <w:style w:type="character" w:styleId="CommentReference">
    <w:name w:val="annotation reference"/>
    <w:uiPriority w:val="99"/>
    <w:rsid w:val="008E618F"/>
    <w:rPr>
      <w:sz w:val="16"/>
      <w:szCs w:val="16"/>
    </w:rPr>
  </w:style>
  <w:style w:type="paragraph" w:styleId="CommentText">
    <w:name w:val="annotation text"/>
    <w:basedOn w:val="Normal"/>
    <w:link w:val="CommentTextChar"/>
    <w:uiPriority w:val="99"/>
    <w:rsid w:val="008E618F"/>
    <w:rPr>
      <w:sz w:val="20"/>
      <w:szCs w:val="20"/>
    </w:rPr>
  </w:style>
  <w:style w:type="character" w:customStyle="1" w:styleId="CommentTextChar">
    <w:name w:val="Comment Text Char"/>
    <w:link w:val="CommentText"/>
    <w:uiPriority w:val="99"/>
    <w:rsid w:val="008E618F"/>
    <w:rPr>
      <w:lang w:val="en-US" w:eastAsia="en-US"/>
    </w:rPr>
  </w:style>
  <w:style w:type="paragraph" w:styleId="CommentSubject">
    <w:name w:val="annotation subject"/>
    <w:basedOn w:val="CommentText"/>
    <w:next w:val="CommentText"/>
    <w:link w:val="CommentSubjectChar"/>
    <w:rsid w:val="008E618F"/>
    <w:rPr>
      <w:b/>
      <w:bCs/>
    </w:rPr>
  </w:style>
  <w:style w:type="character" w:customStyle="1" w:styleId="CommentSubjectChar">
    <w:name w:val="Comment Subject Char"/>
    <w:link w:val="CommentSubject"/>
    <w:rsid w:val="008E618F"/>
    <w:rPr>
      <w:b/>
      <w:bCs/>
      <w:lang w:val="en-US" w:eastAsia="en-US"/>
    </w:rPr>
  </w:style>
  <w:style w:type="paragraph" w:customStyle="1" w:styleId="ColorfulList-Accent11">
    <w:name w:val="Colorful List - Accent 11"/>
    <w:basedOn w:val="Normal"/>
    <w:qFormat/>
    <w:rsid w:val="0079598F"/>
    <w:pPr>
      <w:ind w:left="720"/>
    </w:pPr>
  </w:style>
  <w:style w:type="paragraph" w:styleId="NormalWeb">
    <w:name w:val="Normal (Web)"/>
    <w:basedOn w:val="Normal"/>
    <w:uiPriority w:val="99"/>
    <w:rsid w:val="003A3D14"/>
    <w:pPr>
      <w:spacing w:before="100" w:beforeAutospacing="1" w:after="100" w:afterAutospacing="1"/>
    </w:pPr>
    <w:rPr>
      <w:lang w:eastAsia="en-GB"/>
    </w:rPr>
  </w:style>
  <w:style w:type="character" w:styleId="Strong">
    <w:name w:val="Strong"/>
    <w:uiPriority w:val="22"/>
    <w:qFormat/>
    <w:rsid w:val="00D95763"/>
    <w:rPr>
      <w:b/>
      <w:bCs/>
    </w:rPr>
  </w:style>
  <w:style w:type="paragraph" w:customStyle="1" w:styleId="Default">
    <w:name w:val="Default"/>
    <w:rsid w:val="00EF65E4"/>
    <w:pPr>
      <w:autoSpaceDE w:val="0"/>
      <w:autoSpaceDN w:val="0"/>
      <w:adjustRightInd w:val="0"/>
    </w:pPr>
    <w:rPr>
      <w:rFonts w:ascii="Verdana" w:eastAsia="Calibri" w:hAnsi="Verdana" w:cs="Verdana"/>
      <w:color w:val="000000"/>
      <w:sz w:val="24"/>
      <w:szCs w:val="24"/>
      <w:lang w:eastAsia="en-US"/>
    </w:rPr>
  </w:style>
  <w:style w:type="paragraph" w:customStyle="1" w:styleId="MediumGrid21">
    <w:name w:val="Medium Grid 21"/>
    <w:uiPriority w:val="1"/>
    <w:qFormat/>
    <w:rsid w:val="001043E1"/>
    <w:rPr>
      <w:sz w:val="24"/>
      <w:szCs w:val="24"/>
      <w:lang w:val="en-US" w:eastAsia="en-US"/>
    </w:rPr>
  </w:style>
  <w:style w:type="character" w:styleId="FollowedHyperlink">
    <w:name w:val="FollowedHyperlink"/>
    <w:rsid w:val="002576AD"/>
    <w:rPr>
      <w:color w:val="800080"/>
      <w:u w:val="single"/>
    </w:rPr>
  </w:style>
  <w:style w:type="paragraph" w:styleId="ListParagraph">
    <w:name w:val="List Paragraph"/>
    <w:basedOn w:val="Normal"/>
    <w:uiPriority w:val="34"/>
    <w:qFormat/>
    <w:rsid w:val="00B7347A"/>
    <w:pPr>
      <w:spacing w:after="200" w:line="276" w:lineRule="auto"/>
      <w:ind w:left="720"/>
      <w:contextualSpacing/>
    </w:pPr>
    <w:rPr>
      <w:rFonts w:ascii="Calibri" w:eastAsia="MS Mincho" w:hAnsi="Calibri" w:cs="Calibri"/>
      <w:sz w:val="22"/>
      <w:szCs w:val="22"/>
    </w:rPr>
  </w:style>
  <w:style w:type="paragraph" w:styleId="FootnoteText">
    <w:name w:val="footnote text"/>
    <w:basedOn w:val="Normal"/>
    <w:link w:val="FootnoteTextChar"/>
    <w:uiPriority w:val="99"/>
    <w:unhideWhenUsed/>
    <w:rsid w:val="00927D8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27D8F"/>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27D8F"/>
    <w:rPr>
      <w:vertAlign w:val="superscript"/>
    </w:rPr>
  </w:style>
  <w:style w:type="paragraph" w:customStyle="1" w:styleId="TableParagraph">
    <w:name w:val="Table Paragraph"/>
    <w:basedOn w:val="Normal"/>
    <w:uiPriority w:val="1"/>
    <w:qFormat/>
    <w:rsid w:val="000C55D7"/>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unhideWhenUsed/>
    <w:qFormat/>
    <w:rsid w:val="004D1AF0"/>
    <w:pPr>
      <w:widowControl w:val="0"/>
      <w:ind w:left="113"/>
    </w:pPr>
    <w:rPr>
      <w:rFonts w:ascii="Verdana" w:eastAsia="Verdana" w:hAnsi="Verdana"/>
      <w:sz w:val="20"/>
      <w:szCs w:val="20"/>
    </w:rPr>
  </w:style>
  <w:style w:type="character" w:customStyle="1" w:styleId="BodyTextChar">
    <w:name w:val="Body Text Char"/>
    <w:basedOn w:val="DefaultParagraphFont"/>
    <w:link w:val="BodyText"/>
    <w:uiPriority w:val="1"/>
    <w:rsid w:val="004D1AF0"/>
    <w:rPr>
      <w:rFonts w:ascii="Verdana" w:eastAsia="Verdana" w:hAnsi="Verdana"/>
      <w:lang w:val="en-US" w:eastAsia="en-US"/>
    </w:rPr>
  </w:style>
  <w:style w:type="character" w:customStyle="1" w:styleId="Heading4Char">
    <w:name w:val="Heading 4 Char"/>
    <w:basedOn w:val="DefaultParagraphFont"/>
    <w:link w:val="Heading4"/>
    <w:uiPriority w:val="9"/>
    <w:rsid w:val="00574827"/>
    <w:rPr>
      <w:b/>
      <w:bCs/>
      <w:sz w:val="24"/>
      <w:szCs w:val="24"/>
    </w:rPr>
  </w:style>
  <w:style w:type="character" w:customStyle="1" w:styleId="Heading2Char">
    <w:name w:val="Heading 2 Char"/>
    <w:basedOn w:val="DefaultParagraphFont"/>
    <w:link w:val="Heading2"/>
    <w:semiHidden/>
    <w:rsid w:val="00BB275E"/>
    <w:rPr>
      <w:rFonts w:asciiTheme="majorHAnsi" w:eastAsiaTheme="majorEastAsia" w:hAnsiTheme="majorHAnsi" w:cstheme="majorBidi"/>
      <w:color w:val="365F91" w:themeColor="accent1" w:themeShade="BF"/>
      <w:sz w:val="26"/>
      <w:szCs w:val="26"/>
      <w:lang w:val="en-US" w:eastAsia="en-US"/>
    </w:rPr>
  </w:style>
  <w:style w:type="character" w:styleId="UnresolvedMention">
    <w:name w:val="Unresolved Mention"/>
    <w:basedOn w:val="DefaultParagraphFont"/>
    <w:uiPriority w:val="99"/>
    <w:semiHidden/>
    <w:unhideWhenUsed/>
    <w:rsid w:val="00BB275E"/>
    <w:rPr>
      <w:color w:val="605E5C"/>
      <w:shd w:val="clear" w:color="auto" w:fill="E1DFDD"/>
    </w:rPr>
  </w:style>
  <w:style w:type="character" w:customStyle="1" w:styleId="normaltextrun">
    <w:name w:val="normaltextrun"/>
    <w:basedOn w:val="DefaultParagraphFont"/>
    <w:rsid w:val="00C852EB"/>
  </w:style>
  <w:style w:type="paragraph" w:styleId="Revision">
    <w:name w:val="Revision"/>
    <w:hidden/>
    <w:uiPriority w:val="99"/>
    <w:semiHidden/>
    <w:rsid w:val="000D73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3049">
      <w:bodyDiv w:val="1"/>
      <w:marLeft w:val="0"/>
      <w:marRight w:val="0"/>
      <w:marTop w:val="0"/>
      <w:marBottom w:val="0"/>
      <w:divBdr>
        <w:top w:val="none" w:sz="0" w:space="0" w:color="auto"/>
        <w:left w:val="none" w:sz="0" w:space="0" w:color="auto"/>
        <w:bottom w:val="none" w:sz="0" w:space="0" w:color="auto"/>
        <w:right w:val="none" w:sz="0" w:space="0" w:color="auto"/>
      </w:divBdr>
    </w:div>
    <w:div w:id="291063836">
      <w:bodyDiv w:val="1"/>
      <w:marLeft w:val="0"/>
      <w:marRight w:val="0"/>
      <w:marTop w:val="0"/>
      <w:marBottom w:val="0"/>
      <w:divBdr>
        <w:top w:val="none" w:sz="0" w:space="0" w:color="auto"/>
        <w:left w:val="none" w:sz="0" w:space="0" w:color="auto"/>
        <w:bottom w:val="none" w:sz="0" w:space="0" w:color="auto"/>
        <w:right w:val="none" w:sz="0" w:space="0" w:color="auto"/>
      </w:divBdr>
    </w:div>
    <w:div w:id="588083504">
      <w:bodyDiv w:val="1"/>
      <w:marLeft w:val="0"/>
      <w:marRight w:val="0"/>
      <w:marTop w:val="0"/>
      <w:marBottom w:val="0"/>
      <w:divBdr>
        <w:top w:val="none" w:sz="0" w:space="0" w:color="auto"/>
        <w:left w:val="none" w:sz="0" w:space="0" w:color="auto"/>
        <w:bottom w:val="none" w:sz="0" w:space="0" w:color="auto"/>
        <w:right w:val="none" w:sz="0" w:space="0" w:color="auto"/>
      </w:divBdr>
    </w:div>
    <w:div w:id="605045097">
      <w:bodyDiv w:val="1"/>
      <w:marLeft w:val="0"/>
      <w:marRight w:val="0"/>
      <w:marTop w:val="0"/>
      <w:marBottom w:val="0"/>
      <w:divBdr>
        <w:top w:val="none" w:sz="0" w:space="0" w:color="auto"/>
        <w:left w:val="none" w:sz="0" w:space="0" w:color="auto"/>
        <w:bottom w:val="none" w:sz="0" w:space="0" w:color="auto"/>
        <w:right w:val="none" w:sz="0" w:space="0" w:color="auto"/>
      </w:divBdr>
    </w:div>
    <w:div w:id="727920482">
      <w:bodyDiv w:val="1"/>
      <w:marLeft w:val="0"/>
      <w:marRight w:val="0"/>
      <w:marTop w:val="0"/>
      <w:marBottom w:val="0"/>
      <w:divBdr>
        <w:top w:val="none" w:sz="0" w:space="0" w:color="auto"/>
        <w:left w:val="none" w:sz="0" w:space="0" w:color="auto"/>
        <w:bottom w:val="none" w:sz="0" w:space="0" w:color="auto"/>
        <w:right w:val="none" w:sz="0" w:space="0" w:color="auto"/>
      </w:divBdr>
    </w:div>
    <w:div w:id="854149861">
      <w:bodyDiv w:val="1"/>
      <w:marLeft w:val="0"/>
      <w:marRight w:val="0"/>
      <w:marTop w:val="0"/>
      <w:marBottom w:val="0"/>
      <w:divBdr>
        <w:top w:val="none" w:sz="0" w:space="0" w:color="auto"/>
        <w:left w:val="none" w:sz="0" w:space="0" w:color="auto"/>
        <w:bottom w:val="none" w:sz="0" w:space="0" w:color="auto"/>
        <w:right w:val="none" w:sz="0" w:space="0" w:color="auto"/>
      </w:divBdr>
    </w:div>
    <w:div w:id="1123496212">
      <w:bodyDiv w:val="1"/>
      <w:marLeft w:val="0"/>
      <w:marRight w:val="0"/>
      <w:marTop w:val="0"/>
      <w:marBottom w:val="0"/>
      <w:divBdr>
        <w:top w:val="none" w:sz="0" w:space="0" w:color="auto"/>
        <w:left w:val="none" w:sz="0" w:space="0" w:color="auto"/>
        <w:bottom w:val="none" w:sz="0" w:space="0" w:color="auto"/>
        <w:right w:val="none" w:sz="0" w:space="0" w:color="auto"/>
      </w:divBdr>
    </w:div>
    <w:div w:id="1255432763">
      <w:bodyDiv w:val="1"/>
      <w:marLeft w:val="0"/>
      <w:marRight w:val="0"/>
      <w:marTop w:val="0"/>
      <w:marBottom w:val="0"/>
      <w:divBdr>
        <w:top w:val="none" w:sz="0" w:space="0" w:color="auto"/>
        <w:left w:val="none" w:sz="0" w:space="0" w:color="auto"/>
        <w:bottom w:val="none" w:sz="0" w:space="0" w:color="auto"/>
        <w:right w:val="none" w:sz="0" w:space="0" w:color="auto"/>
      </w:divBdr>
    </w:div>
    <w:div w:id="1292442366">
      <w:bodyDiv w:val="1"/>
      <w:marLeft w:val="0"/>
      <w:marRight w:val="0"/>
      <w:marTop w:val="0"/>
      <w:marBottom w:val="0"/>
      <w:divBdr>
        <w:top w:val="none" w:sz="0" w:space="0" w:color="auto"/>
        <w:left w:val="none" w:sz="0" w:space="0" w:color="auto"/>
        <w:bottom w:val="none" w:sz="0" w:space="0" w:color="auto"/>
        <w:right w:val="none" w:sz="0" w:space="0" w:color="auto"/>
      </w:divBdr>
    </w:div>
    <w:div w:id="1304431556">
      <w:bodyDiv w:val="1"/>
      <w:marLeft w:val="0"/>
      <w:marRight w:val="0"/>
      <w:marTop w:val="0"/>
      <w:marBottom w:val="0"/>
      <w:divBdr>
        <w:top w:val="none" w:sz="0" w:space="0" w:color="auto"/>
        <w:left w:val="none" w:sz="0" w:space="0" w:color="auto"/>
        <w:bottom w:val="none" w:sz="0" w:space="0" w:color="auto"/>
        <w:right w:val="none" w:sz="0" w:space="0" w:color="auto"/>
      </w:divBdr>
    </w:div>
    <w:div w:id="1369178799">
      <w:bodyDiv w:val="1"/>
      <w:marLeft w:val="0"/>
      <w:marRight w:val="0"/>
      <w:marTop w:val="0"/>
      <w:marBottom w:val="0"/>
      <w:divBdr>
        <w:top w:val="none" w:sz="0" w:space="0" w:color="auto"/>
        <w:left w:val="none" w:sz="0" w:space="0" w:color="auto"/>
        <w:bottom w:val="none" w:sz="0" w:space="0" w:color="auto"/>
        <w:right w:val="none" w:sz="0" w:space="0" w:color="auto"/>
      </w:divBdr>
    </w:div>
    <w:div w:id="1408726546">
      <w:bodyDiv w:val="1"/>
      <w:marLeft w:val="0"/>
      <w:marRight w:val="0"/>
      <w:marTop w:val="0"/>
      <w:marBottom w:val="0"/>
      <w:divBdr>
        <w:top w:val="none" w:sz="0" w:space="0" w:color="auto"/>
        <w:left w:val="none" w:sz="0" w:space="0" w:color="auto"/>
        <w:bottom w:val="none" w:sz="0" w:space="0" w:color="auto"/>
        <w:right w:val="none" w:sz="0" w:space="0" w:color="auto"/>
      </w:divBdr>
    </w:div>
    <w:div w:id="1500191293">
      <w:bodyDiv w:val="1"/>
      <w:marLeft w:val="0"/>
      <w:marRight w:val="0"/>
      <w:marTop w:val="0"/>
      <w:marBottom w:val="0"/>
      <w:divBdr>
        <w:top w:val="none" w:sz="0" w:space="0" w:color="auto"/>
        <w:left w:val="none" w:sz="0" w:space="0" w:color="auto"/>
        <w:bottom w:val="none" w:sz="0" w:space="0" w:color="auto"/>
        <w:right w:val="none" w:sz="0" w:space="0" w:color="auto"/>
      </w:divBdr>
    </w:div>
    <w:div w:id="1588727474">
      <w:bodyDiv w:val="1"/>
      <w:marLeft w:val="0"/>
      <w:marRight w:val="0"/>
      <w:marTop w:val="0"/>
      <w:marBottom w:val="0"/>
      <w:divBdr>
        <w:top w:val="none" w:sz="0" w:space="0" w:color="auto"/>
        <w:left w:val="none" w:sz="0" w:space="0" w:color="auto"/>
        <w:bottom w:val="none" w:sz="0" w:space="0" w:color="auto"/>
        <w:right w:val="none" w:sz="0" w:space="0" w:color="auto"/>
      </w:divBdr>
    </w:div>
    <w:div w:id="1702632267">
      <w:bodyDiv w:val="1"/>
      <w:marLeft w:val="0"/>
      <w:marRight w:val="0"/>
      <w:marTop w:val="0"/>
      <w:marBottom w:val="0"/>
      <w:divBdr>
        <w:top w:val="none" w:sz="0" w:space="0" w:color="auto"/>
        <w:left w:val="none" w:sz="0" w:space="0" w:color="auto"/>
        <w:bottom w:val="none" w:sz="0" w:space="0" w:color="auto"/>
        <w:right w:val="none" w:sz="0" w:space="0" w:color="auto"/>
      </w:divBdr>
    </w:div>
    <w:div w:id="1798328239">
      <w:bodyDiv w:val="1"/>
      <w:marLeft w:val="0"/>
      <w:marRight w:val="0"/>
      <w:marTop w:val="0"/>
      <w:marBottom w:val="0"/>
      <w:divBdr>
        <w:top w:val="none" w:sz="0" w:space="0" w:color="auto"/>
        <w:left w:val="none" w:sz="0" w:space="0" w:color="auto"/>
        <w:bottom w:val="none" w:sz="0" w:space="0" w:color="auto"/>
        <w:right w:val="none" w:sz="0" w:space="0" w:color="auto"/>
      </w:divBdr>
    </w:div>
    <w:div w:id="1892618251">
      <w:bodyDiv w:val="1"/>
      <w:marLeft w:val="0"/>
      <w:marRight w:val="0"/>
      <w:marTop w:val="0"/>
      <w:marBottom w:val="0"/>
      <w:divBdr>
        <w:top w:val="none" w:sz="0" w:space="0" w:color="auto"/>
        <w:left w:val="none" w:sz="0" w:space="0" w:color="auto"/>
        <w:bottom w:val="none" w:sz="0" w:space="0" w:color="auto"/>
        <w:right w:val="none" w:sz="0" w:space="0" w:color="auto"/>
      </w:divBdr>
    </w:div>
    <w:div w:id="1893466292">
      <w:bodyDiv w:val="1"/>
      <w:marLeft w:val="0"/>
      <w:marRight w:val="0"/>
      <w:marTop w:val="0"/>
      <w:marBottom w:val="0"/>
      <w:divBdr>
        <w:top w:val="none" w:sz="0" w:space="0" w:color="auto"/>
        <w:left w:val="none" w:sz="0" w:space="0" w:color="auto"/>
        <w:bottom w:val="none" w:sz="0" w:space="0" w:color="auto"/>
        <w:right w:val="none" w:sz="0" w:space="0" w:color="auto"/>
      </w:divBdr>
    </w:div>
    <w:div w:id="2001033908">
      <w:bodyDiv w:val="1"/>
      <w:marLeft w:val="0"/>
      <w:marRight w:val="0"/>
      <w:marTop w:val="0"/>
      <w:marBottom w:val="0"/>
      <w:divBdr>
        <w:top w:val="none" w:sz="0" w:space="0" w:color="auto"/>
        <w:left w:val="none" w:sz="0" w:space="0" w:color="auto"/>
        <w:bottom w:val="none" w:sz="0" w:space="0" w:color="auto"/>
        <w:right w:val="none" w:sz="0" w:space="0" w:color="auto"/>
      </w:divBdr>
    </w:div>
    <w:div w:id="204074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pe.ac.uk/services/pqs/25-26/pt-safety" TargetMode="External"/><Relationship Id="rId18" Type="http://schemas.openxmlformats.org/officeDocument/2006/relationships/hyperlink" Target="https://www.cppe.ac.uk/programmes/l/ehc-e-03" TargetMode="External"/><Relationship Id="rId26" Type="http://schemas.openxmlformats.org/officeDocument/2006/relationships/hyperlink" Target="https://www.cppe.ac.uk/services/pcs/pcs" TargetMode="External"/><Relationship Id="rId39" Type="http://schemas.openxmlformats.org/officeDocument/2006/relationships/hyperlink" Target="https://www.cppe.ac.uk/programmes/l/ptgpdir-e-01" TargetMode="External"/><Relationship Id="rId21" Type="http://schemas.openxmlformats.org/officeDocument/2006/relationships/hyperlink" Target="https://www.cppe.ac.uk/programmes/l/sepsis-a-07" TargetMode="External"/><Relationship Id="rId34" Type="http://schemas.openxmlformats.org/officeDocument/2006/relationships/hyperlink" Target="https://www.cppe.ac.uk/services/pharmacy-first/" TargetMode="External"/><Relationship Id="rId42" Type="http://schemas.openxmlformats.org/officeDocument/2006/relationships/hyperlink" Target="https://www.cppe.ac.uk/gateway/amr"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ppe.ac.uk/services/pharmacy-quality-scheme" TargetMode="External"/><Relationship Id="rId29" Type="http://schemas.openxmlformats.org/officeDocument/2006/relationships/hyperlink" Target="https://www.cppe.ac.uk/programmes/l/ehc-ew-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pe.ac.uk/services/pharmacy-quality-scheme" TargetMode="External"/><Relationship Id="rId24" Type="http://schemas.openxmlformats.org/officeDocument/2006/relationships/hyperlink" Target="https://www.cppe.ac.uk/wizard/files/fact%20sheets/fact%20sheet%20-%20sepsis.pdf" TargetMode="External"/><Relationship Id="rId32" Type="http://schemas.openxmlformats.org/officeDocument/2006/relationships/hyperlink" Target="https://www.cppe.ac.uk/programmes/l/caskills-w-02" TargetMode="External"/><Relationship Id="rId37" Type="http://schemas.openxmlformats.org/officeDocument/2006/relationships/hyperlink" Target="https://www.cppe.ac.uk/programmes/l/ent-w-01" TargetMode="External"/><Relationship Id="rId40" Type="http://schemas.openxmlformats.org/officeDocument/2006/relationships/hyperlink" Target="https://www.cppe.ac.uk/career/impactgroup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pe.org.uk/quality-and-regulations/pharmacy-quality-scheme/" TargetMode="External"/><Relationship Id="rId23" Type="http://schemas.openxmlformats.org/officeDocument/2006/relationships/hyperlink" Target="https://www.cppe.ac.uk/gateway/mentheal" TargetMode="External"/><Relationship Id="rId28" Type="http://schemas.openxmlformats.org/officeDocument/2006/relationships/hyperlink" Target="https://www.cppe.ac.uk/gateway/ehc" TargetMode="External"/><Relationship Id="rId36" Type="http://schemas.openxmlformats.org/officeDocument/2006/relationships/hyperlink" Target="https://www.cppe.ac.uk/programmes/l/nhsphfrst-w-01/" TargetMode="External"/><Relationship Id="rId10" Type="http://schemas.openxmlformats.org/officeDocument/2006/relationships/endnotes" Target="endnotes.xml"/><Relationship Id="rId19" Type="http://schemas.openxmlformats.org/officeDocument/2006/relationships/hyperlink" Target="https://www.cppe.ac.uk/programmes/l?t=EHC-A-17&amp;evid=" TargetMode="External"/><Relationship Id="rId31" Type="http://schemas.openxmlformats.org/officeDocument/2006/relationships/hyperlink" Target="https://www.cppe.ac.uk/services/hypertension-case-finding" TargetMode="External"/><Relationship Id="rId44" Type="http://schemas.openxmlformats.org/officeDocument/2006/relationships/hyperlink" Target="https://www.cppe.ac.uk/gateway/palli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bsa.nhs.uk/drug-tariff-updates-202526" TargetMode="External"/><Relationship Id="rId22" Type="http://schemas.openxmlformats.org/officeDocument/2006/relationships/hyperlink" Target="https://www.cppe.ac.uk/programmes/l/depress-ew-02" TargetMode="External"/><Relationship Id="rId27" Type="http://schemas.openxmlformats.org/officeDocument/2006/relationships/hyperlink" Target="https://www.cppe.ac.uk/gateway/contra" TargetMode="External"/><Relationship Id="rId30" Type="http://schemas.openxmlformats.org/officeDocument/2006/relationships/hyperlink" Target="https://www.cppe.ac.uk/programmes/l/nhsphfrst-w-02" TargetMode="External"/><Relationship Id="rId35" Type="http://schemas.openxmlformats.org/officeDocument/2006/relationships/hyperlink" Target="https://www.cppe.ac.uk/programmes/l/ent-ew-01/" TargetMode="External"/><Relationship Id="rId43" Type="http://schemas.openxmlformats.org/officeDocument/2006/relationships/hyperlink" Target="https://www.cppe.ac.uk/gateway/respiratory"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ppe.ac.uk/services/pqs/25-26/meds-opt" TargetMode="External"/><Relationship Id="rId17" Type="http://schemas.openxmlformats.org/officeDocument/2006/relationships/hyperlink" Target="https://www.cppe.ac.uk/programmes/l/mentheal-e-01" TargetMode="External"/><Relationship Id="rId25" Type="http://schemas.openxmlformats.org/officeDocument/2006/relationships/hyperlink" Target="https://www.cppe.ac.uk/gateway/sepsis" TargetMode="External"/><Relationship Id="rId33" Type="http://schemas.openxmlformats.org/officeDocument/2006/relationships/hyperlink" Target="https://www.cppe.ac.uk/gateway/hyper" TargetMode="External"/><Relationship Id="rId38" Type="http://schemas.openxmlformats.org/officeDocument/2006/relationships/hyperlink" Target="https://www.cppe.ac.uk/programmes/l/ptgpdir-e-02" TargetMode="External"/><Relationship Id="rId46" Type="http://schemas.openxmlformats.org/officeDocument/2006/relationships/footer" Target="footer1.xml"/><Relationship Id="rId20" Type="http://schemas.openxmlformats.org/officeDocument/2006/relationships/hyperlink" Target="https://www.cppe.ac.uk/services/pharmacy-quality-scheme" TargetMode="External"/><Relationship Id="rId41" Type="http://schemas.openxmlformats.org/officeDocument/2006/relationships/hyperlink" Target="https://www.cppe.ac.uk/career/pt-ayr/pt-advanc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pp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inwen\AppData\Local\Temp\CPPE%20inform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5" ma:contentTypeDescription="Create a new document." ma:contentTypeScope="" ma:versionID="2c13288580662cbb0a7bf05afca9c2be">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644b7e2620c9e7a39fd207b325bf16db"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d8704a7-9009-4ae5-b4ce-1ce9e241284d}"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f42204-ddd4-45ed-8881-ecfaca3d0700"/>
    <lcf76f155ced4ddcb4097134ff3c332f xmlns="6637f567-d4f0-4507-9720-0740b85dd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A41BC1-83A4-461A-9CA6-CBB90F9D0C25}">
  <ds:schemaRefs>
    <ds:schemaRef ds:uri="http://schemas.openxmlformats.org/officeDocument/2006/bibliography"/>
  </ds:schemaRefs>
</ds:datastoreItem>
</file>

<file path=customXml/itemProps2.xml><?xml version="1.0" encoding="utf-8"?>
<ds:datastoreItem xmlns:ds="http://schemas.openxmlformats.org/officeDocument/2006/customXml" ds:itemID="{76C26AAB-F079-4D95-9290-F0983826FB00}">
  <ds:schemaRefs>
    <ds:schemaRef ds:uri="http://schemas.microsoft.com/sharepoint/v3/contenttype/forms"/>
  </ds:schemaRefs>
</ds:datastoreItem>
</file>

<file path=customXml/itemProps3.xml><?xml version="1.0" encoding="utf-8"?>
<ds:datastoreItem xmlns:ds="http://schemas.openxmlformats.org/officeDocument/2006/customXml" ds:itemID="{58DB355F-5C8B-47FB-AE4D-B72C56DCA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83460-6633-4DD3-81FB-CCC3F3E4CA7A}">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docProps/app.xml><?xml version="1.0" encoding="utf-8"?>
<Properties xmlns="http://schemas.openxmlformats.org/officeDocument/2006/extended-properties" xmlns:vt="http://schemas.openxmlformats.org/officeDocument/2006/docPropsVTypes">
  <Template>CPPE information template</Template>
  <TotalTime>1</TotalTime>
  <Pages>3</Pages>
  <Words>606</Words>
  <Characters>6174</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Blister pack monitored dosage systems</vt:lpstr>
    </vt:vector>
  </TitlesOfParts>
  <Company>Manchester University</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Blister pack monitored dosage systems</dc:title>
  <dc:creator>ceinwen</dc:creator>
  <cp:lastModifiedBy>Michelle Staples</cp:lastModifiedBy>
  <cp:revision>2</cp:revision>
  <cp:lastPrinted>2024-05-23T10:59:00Z</cp:lastPrinted>
  <dcterms:created xsi:type="dcterms:W3CDTF">2025-06-19T15:32:00Z</dcterms:created>
  <dcterms:modified xsi:type="dcterms:W3CDTF">2025-06-19T15:32:00Z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